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E61DFE" w:rsidP="004C1B16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a </w:t>
            </w:r>
            <w:r w:rsidR="004C1B16">
              <w:rPr>
                <w:rFonts w:ascii="Tahoma" w:hAnsi="Tahoma" w:cs="Tahoma"/>
              </w:rPr>
              <w:t>map</w:t>
            </w:r>
          </w:p>
        </w:tc>
      </w:tr>
      <w:tr w:rsidR="00050BE3" w:rsidRPr="001366F8" w:rsidTr="00146FC7">
        <w:tc>
          <w:tcPr>
            <w:tcW w:w="9287" w:type="dxa"/>
            <w:gridSpan w:val="3"/>
          </w:tcPr>
          <w:p w:rsidR="00050BE3" w:rsidRPr="001366F8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1366F8"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 w:rsidRPr="001366F8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 w:rsidRPr="001366F8"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010C18" w:rsidRPr="001366F8" w:rsidRDefault="00050BE3" w:rsidP="00687138">
            <w:pPr>
              <w:pStyle w:val="BodyText"/>
              <w:spacing w:after="0"/>
              <w:rPr>
                <w:sz w:val="22"/>
              </w:rPr>
            </w:pPr>
            <w:r w:rsidRPr="001366F8">
              <w:rPr>
                <w:sz w:val="22"/>
              </w:rPr>
              <w:t xml:space="preserve">This task covers </w:t>
            </w:r>
            <w:r w:rsidR="002D2855" w:rsidRPr="001366F8">
              <w:rPr>
                <w:sz w:val="22"/>
              </w:rPr>
              <w:t>ASCF</w:t>
            </w:r>
            <w:r w:rsidR="00687138" w:rsidRPr="001366F8">
              <w:rPr>
                <w:sz w:val="22"/>
              </w:rPr>
              <w:t>:</w:t>
            </w:r>
            <w:r w:rsidR="002D2855" w:rsidRPr="001366F8">
              <w:rPr>
                <w:sz w:val="22"/>
              </w:rPr>
              <w:t xml:space="preserve"> </w:t>
            </w:r>
          </w:p>
          <w:p w:rsidR="00050BE3" w:rsidRPr="001366F8" w:rsidRDefault="00682E1A" w:rsidP="00E61DFE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 w:rsidRPr="001366F8">
              <w:rPr>
                <w:sz w:val="22"/>
              </w:rPr>
              <w:t>Reading, Writing and Numeracy at Pre Level 1</w:t>
            </w:r>
          </w:p>
          <w:p w:rsidR="00BC584F" w:rsidRDefault="001366F8" w:rsidP="00E61DFE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 w:rsidRPr="001366F8">
              <w:rPr>
                <w:sz w:val="22"/>
              </w:rPr>
              <w:t xml:space="preserve">Reading, Oral communication </w:t>
            </w:r>
            <w:r w:rsidR="00E61DFE" w:rsidRPr="001366F8">
              <w:rPr>
                <w:sz w:val="22"/>
              </w:rPr>
              <w:t>and Numeracy at Level 1</w:t>
            </w:r>
          </w:p>
          <w:p w:rsidR="00010C18" w:rsidRPr="001366F8" w:rsidRDefault="00BC584F" w:rsidP="00E61DFE">
            <w:pPr>
              <w:pStyle w:val="BodyText"/>
              <w:numPr>
                <w:ilvl w:val="0"/>
                <w:numId w:val="16"/>
              </w:numPr>
              <w:spacing w:after="0"/>
              <w:ind w:left="426" w:hanging="426"/>
              <w:rPr>
                <w:sz w:val="22"/>
              </w:rPr>
            </w:pPr>
            <w:r>
              <w:rPr>
                <w:sz w:val="22"/>
              </w:rPr>
              <w:t>Numeracy at Level 2</w:t>
            </w:r>
            <w:r w:rsidR="00E61DFE" w:rsidRPr="001366F8">
              <w:rPr>
                <w:sz w:val="22"/>
              </w:rPr>
              <w:t>.</w:t>
            </w:r>
            <w:r w:rsidR="003F2832">
              <w:rPr>
                <w:sz w:val="22"/>
              </w:rPr>
              <w:br/>
            </w:r>
          </w:p>
        </w:tc>
      </w:tr>
      <w:tr w:rsidR="008950EE" w:rsidRPr="001366F8" w:rsidTr="00146FC7">
        <w:tc>
          <w:tcPr>
            <w:tcW w:w="9287" w:type="dxa"/>
            <w:gridSpan w:val="3"/>
          </w:tcPr>
          <w:p w:rsidR="008950EE" w:rsidRPr="001366F8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1366F8"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7B4B14" w:rsidRPr="001366F8" w:rsidRDefault="002D2855" w:rsidP="008950EE">
            <w:pPr>
              <w:rPr>
                <w:sz w:val="22"/>
              </w:rPr>
            </w:pPr>
            <w:r w:rsidRPr="001366F8">
              <w:rPr>
                <w:sz w:val="22"/>
                <w:szCs w:val="22"/>
              </w:rPr>
              <w:t xml:space="preserve">This task </w:t>
            </w:r>
            <w:r w:rsidR="00010C18" w:rsidRPr="001366F8">
              <w:rPr>
                <w:sz w:val="22"/>
                <w:szCs w:val="22"/>
              </w:rPr>
              <w:t>is appropriate for a range of workplaces</w:t>
            </w:r>
            <w:r w:rsidR="00687138" w:rsidRPr="001366F8">
              <w:rPr>
                <w:sz w:val="22"/>
                <w:szCs w:val="22"/>
              </w:rPr>
              <w:t>.</w:t>
            </w:r>
          </w:p>
          <w:p w:rsidR="00E3517B" w:rsidRPr="001366F8" w:rsidRDefault="00E3517B" w:rsidP="008950EE"/>
        </w:tc>
      </w:tr>
      <w:tr w:rsidR="00050BE3" w:rsidRPr="001366F8" w:rsidTr="00146FC7">
        <w:tc>
          <w:tcPr>
            <w:tcW w:w="9287" w:type="dxa"/>
            <w:gridSpan w:val="3"/>
          </w:tcPr>
          <w:p w:rsidR="00050BE3" w:rsidRPr="001366F8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1366F8"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 w:rsidRPr="001366F8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050BE3" w:rsidRPr="001366F8" w:rsidRDefault="00010C18" w:rsidP="001366F8">
            <w:pPr>
              <w:rPr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 xml:space="preserve">This task covers knowledge around using </w:t>
            </w:r>
            <w:r w:rsidR="001366F8" w:rsidRPr="001366F8">
              <w:rPr>
                <w:sz w:val="22"/>
                <w:szCs w:val="22"/>
              </w:rPr>
              <w:t>a simple map</w:t>
            </w:r>
            <w:r w:rsidRPr="001366F8">
              <w:rPr>
                <w:sz w:val="22"/>
                <w:szCs w:val="22"/>
              </w:rPr>
              <w:t>.</w:t>
            </w:r>
            <w:r w:rsidR="00E61DFE" w:rsidRPr="001366F8">
              <w:rPr>
                <w:sz w:val="22"/>
                <w:szCs w:val="22"/>
              </w:rPr>
              <w:t xml:space="preserve"> </w:t>
            </w:r>
            <w:r w:rsidRPr="001366F8">
              <w:rPr>
                <w:sz w:val="22"/>
                <w:szCs w:val="22"/>
              </w:rPr>
              <w:t>As with a number of tasks at these low levels the stimulus can remain the same and the level of task complexity can alter by setting more difficult questions.</w:t>
            </w:r>
            <w:r w:rsidR="00E61DFE" w:rsidRPr="001366F8">
              <w:rPr>
                <w:sz w:val="22"/>
                <w:szCs w:val="22"/>
              </w:rPr>
              <w:t xml:space="preserve"> </w:t>
            </w:r>
            <w:r w:rsidRPr="001366F8">
              <w:rPr>
                <w:sz w:val="22"/>
                <w:szCs w:val="22"/>
              </w:rPr>
              <w:t xml:space="preserve">You </w:t>
            </w:r>
            <w:r w:rsidRPr="00F14048">
              <w:rPr>
                <w:sz w:val="22"/>
                <w:szCs w:val="22"/>
              </w:rPr>
              <w:t xml:space="preserve">can replace the </w:t>
            </w:r>
            <w:r w:rsidR="001366F8" w:rsidRPr="00F14048">
              <w:rPr>
                <w:sz w:val="22"/>
                <w:szCs w:val="22"/>
              </w:rPr>
              <w:t>map</w:t>
            </w:r>
            <w:r w:rsidR="00932618" w:rsidRPr="00F14048">
              <w:rPr>
                <w:sz w:val="22"/>
                <w:szCs w:val="22"/>
              </w:rPr>
              <w:t xml:space="preserve"> with</w:t>
            </w:r>
            <w:r w:rsidR="001366F8" w:rsidRPr="00F14048">
              <w:rPr>
                <w:sz w:val="22"/>
                <w:szCs w:val="22"/>
              </w:rPr>
              <w:t xml:space="preserve"> something similar that is local</w:t>
            </w:r>
            <w:r w:rsidRPr="00F14048">
              <w:rPr>
                <w:sz w:val="22"/>
                <w:szCs w:val="22"/>
              </w:rPr>
              <w:t xml:space="preserve"> and alter the questions for relevance.</w:t>
            </w:r>
            <w:r w:rsidR="00DC623F">
              <w:rPr>
                <w:sz w:val="22"/>
                <w:szCs w:val="22"/>
              </w:rPr>
              <w:br/>
            </w:r>
          </w:p>
        </w:tc>
      </w:tr>
      <w:tr w:rsidR="00050BE3" w:rsidRPr="001366F8" w:rsidTr="00146FC7">
        <w:tc>
          <w:tcPr>
            <w:tcW w:w="9287" w:type="dxa"/>
            <w:gridSpan w:val="3"/>
          </w:tcPr>
          <w:p w:rsidR="00050BE3" w:rsidRPr="001366F8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1366F8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010C18" w:rsidRPr="001366F8" w:rsidRDefault="003030C3" w:rsidP="00010C18">
            <w:pPr>
              <w:rPr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>Tasks at this level need to be delivered orally.</w:t>
            </w:r>
            <w:r w:rsidR="00E61DFE" w:rsidRPr="001366F8">
              <w:rPr>
                <w:sz w:val="22"/>
                <w:szCs w:val="22"/>
              </w:rPr>
              <w:t xml:space="preserve"> </w:t>
            </w:r>
            <w:r w:rsidR="00CD7135">
              <w:rPr>
                <w:sz w:val="22"/>
                <w:szCs w:val="22"/>
              </w:rPr>
              <w:t xml:space="preserve">The assessor needs to read the questions to the candidate.  </w:t>
            </w:r>
            <w:r w:rsidR="00687138" w:rsidRPr="001366F8">
              <w:rPr>
                <w:sz w:val="22"/>
                <w:szCs w:val="22"/>
              </w:rPr>
              <w:t>It is important that the candidate understands this type of text layout, and its purpose.</w:t>
            </w:r>
            <w:r w:rsidR="00E61DFE" w:rsidRPr="001366F8">
              <w:rPr>
                <w:sz w:val="22"/>
                <w:szCs w:val="22"/>
              </w:rPr>
              <w:t xml:space="preserve"> </w:t>
            </w:r>
            <w:r w:rsidR="00687138" w:rsidRPr="001366F8">
              <w:rPr>
                <w:sz w:val="22"/>
                <w:szCs w:val="22"/>
              </w:rPr>
              <w:t xml:space="preserve"> The task </w:t>
            </w:r>
            <w:r w:rsidR="00CD7135">
              <w:rPr>
                <w:sz w:val="22"/>
                <w:szCs w:val="22"/>
              </w:rPr>
              <w:t>enables the candidate to demonstrate evidence at</w:t>
            </w:r>
            <w:r w:rsidR="00687138" w:rsidRPr="001366F8">
              <w:rPr>
                <w:sz w:val="22"/>
                <w:szCs w:val="22"/>
              </w:rPr>
              <w:t xml:space="preserve"> Pre Level 1 and Level 1.</w:t>
            </w:r>
            <w:r w:rsidR="00E61DFE" w:rsidRPr="001366F8">
              <w:rPr>
                <w:sz w:val="22"/>
                <w:szCs w:val="22"/>
              </w:rPr>
              <w:t xml:space="preserve"> </w:t>
            </w:r>
            <w:r w:rsidR="00687138" w:rsidRPr="001366F8">
              <w:rPr>
                <w:sz w:val="22"/>
                <w:szCs w:val="22"/>
              </w:rPr>
              <w:t>Remember to adjust the level of support you provide for the different levels</w:t>
            </w:r>
            <w:r w:rsidR="00CD7135">
              <w:rPr>
                <w:sz w:val="22"/>
                <w:szCs w:val="22"/>
              </w:rPr>
              <w:t xml:space="preserve"> and to factor the level of support you provide into your final rating</w:t>
            </w:r>
            <w:r w:rsidR="00687138" w:rsidRPr="001366F8">
              <w:rPr>
                <w:sz w:val="22"/>
                <w:szCs w:val="22"/>
              </w:rPr>
              <w:t>.</w:t>
            </w:r>
            <w:r w:rsidR="00E61DFE" w:rsidRPr="001366F8">
              <w:rPr>
                <w:sz w:val="22"/>
                <w:szCs w:val="22"/>
              </w:rPr>
              <w:t xml:space="preserve"> </w:t>
            </w:r>
            <w:r w:rsidR="00687138" w:rsidRPr="001366F8">
              <w:rPr>
                <w:sz w:val="22"/>
                <w:szCs w:val="22"/>
              </w:rPr>
              <w:t xml:space="preserve">Less support would be appropriate for questions </w:t>
            </w:r>
            <w:r w:rsidR="001366F8" w:rsidRPr="001366F8">
              <w:rPr>
                <w:sz w:val="22"/>
                <w:szCs w:val="22"/>
              </w:rPr>
              <w:t>9 – 1</w:t>
            </w:r>
            <w:r w:rsidR="000B3BF6">
              <w:rPr>
                <w:sz w:val="22"/>
                <w:szCs w:val="22"/>
              </w:rPr>
              <w:t>5</w:t>
            </w:r>
            <w:r w:rsidR="00687138" w:rsidRPr="001366F8">
              <w:rPr>
                <w:sz w:val="22"/>
                <w:szCs w:val="22"/>
              </w:rPr>
              <w:t xml:space="preserve"> compared with questions 1 – </w:t>
            </w:r>
            <w:r w:rsidR="001366F8" w:rsidRPr="001366F8">
              <w:rPr>
                <w:sz w:val="22"/>
                <w:szCs w:val="22"/>
              </w:rPr>
              <w:t>8</w:t>
            </w:r>
            <w:r w:rsidR="00687138" w:rsidRPr="001366F8">
              <w:rPr>
                <w:sz w:val="22"/>
                <w:szCs w:val="22"/>
              </w:rPr>
              <w:t>.</w:t>
            </w:r>
            <w:r w:rsidR="000B3BF6">
              <w:rPr>
                <w:sz w:val="22"/>
                <w:szCs w:val="22"/>
              </w:rPr>
              <w:t xml:space="preserve"> The direction and location aspects of questions 12 – 15 </w:t>
            </w:r>
            <w:r w:rsidR="00CD7135">
              <w:rPr>
                <w:sz w:val="22"/>
                <w:szCs w:val="22"/>
              </w:rPr>
              <w:t>enable the candidate to demonstrate evidence for</w:t>
            </w:r>
            <w:r w:rsidR="000B3BF6">
              <w:rPr>
                <w:sz w:val="22"/>
                <w:szCs w:val="22"/>
              </w:rPr>
              <w:t xml:space="preserve"> numeracy to Level 2 for the .10 indicator</w:t>
            </w:r>
            <w:r w:rsidR="00BC584F">
              <w:rPr>
                <w:sz w:val="22"/>
                <w:szCs w:val="22"/>
              </w:rPr>
              <w:t>. A</w:t>
            </w:r>
            <w:r w:rsidR="000B3BF6">
              <w:rPr>
                <w:sz w:val="22"/>
                <w:szCs w:val="22"/>
              </w:rPr>
              <w:t>djust the support required as appropriate</w:t>
            </w:r>
            <w:r w:rsidR="00BC584F">
              <w:rPr>
                <w:sz w:val="22"/>
                <w:szCs w:val="22"/>
              </w:rPr>
              <w:t xml:space="preserve"> and c</w:t>
            </w:r>
            <w:r w:rsidR="00BC584F" w:rsidRPr="002B7B3E">
              <w:rPr>
                <w:sz w:val="22"/>
                <w:szCs w:val="22"/>
              </w:rPr>
              <w:t xml:space="preserve">onclude the task once you feel the candidate has reached </w:t>
            </w:r>
            <w:r w:rsidR="00CD7135">
              <w:rPr>
                <w:sz w:val="22"/>
                <w:szCs w:val="22"/>
              </w:rPr>
              <w:t>the highest level of their performance</w:t>
            </w:r>
            <w:r w:rsidR="00BC584F" w:rsidRPr="002B7B3E">
              <w:rPr>
                <w:sz w:val="22"/>
                <w:szCs w:val="22"/>
              </w:rPr>
              <w:t>.</w:t>
            </w:r>
          </w:p>
          <w:p w:rsidR="00CA1354" w:rsidRPr="001366F8" w:rsidRDefault="001366F8" w:rsidP="001366F8">
            <w:pPr>
              <w:rPr>
                <w:color w:val="000000" w:themeColor="text1"/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 xml:space="preserve">Cut up the words in question 8 in preparation for the task. </w:t>
            </w:r>
            <w:r w:rsidR="00DC623F">
              <w:rPr>
                <w:sz w:val="22"/>
                <w:szCs w:val="22"/>
              </w:rPr>
              <w:br/>
            </w:r>
          </w:p>
        </w:tc>
      </w:tr>
      <w:tr w:rsidR="00146FC7" w:rsidRPr="001366F8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1366F8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1366F8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1366F8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1366F8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1366F8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1366F8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1366F8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1366F8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1366F8">
              <w:rPr>
                <w:rFonts w:ascii="Tahoma" w:hAnsi="Tahoma" w:cs="Tahoma"/>
                <w:b/>
                <w:color w:val="595959"/>
                <w:szCs w:val="20"/>
              </w:rPr>
              <w:t>Domain</w:t>
            </w:r>
            <w:r w:rsidR="00D84C99" w:rsidRPr="001366F8">
              <w:rPr>
                <w:rFonts w:ascii="Tahoma" w:hAnsi="Tahoma" w:cs="Tahoma"/>
                <w:b/>
                <w:color w:val="595959"/>
                <w:szCs w:val="20"/>
              </w:rPr>
              <w:t>s</w:t>
            </w:r>
            <w:r w:rsidRPr="001366F8">
              <w:rPr>
                <w:rFonts w:ascii="Tahoma" w:hAnsi="Tahoma" w:cs="Tahoma"/>
                <w:b/>
                <w:color w:val="595959"/>
                <w:szCs w:val="20"/>
              </w:rPr>
              <w:t xml:space="preserve"> of Communication</w:t>
            </w:r>
          </w:p>
        </w:tc>
      </w:tr>
      <w:tr w:rsidR="00BC584F" w:rsidRPr="001366F8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BC584F" w:rsidRPr="001366F8" w:rsidRDefault="00BC584F" w:rsidP="000C3A26">
            <w:pPr>
              <w:pStyle w:val="BodyText"/>
              <w:rPr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>1 - 4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C584F" w:rsidRPr="001366F8" w:rsidRDefault="00BC584F" w:rsidP="00CF053B">
            <w:pPr>
              <w:pStyle w:val="BodyText"/>
              <w:rPr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 xml:space="preserve">Pre Level 1 Reading, Writing </w:t>
            </w:r>
          </w:p>
        </w:tc>
        <w:tc>
          <w:tcPr>
            <w:tcW w:w="4501" w:type="dxa"/>
            <w:vMerge w:val="restart"/>
            <w:tcBorders>
              <w:left w:val="single" w:sz="4" w:space="0" w:color="BFBFBF" w:themeColor="background1" w:themeShade="BF"/>
            </w:tcBorders>
          </w:tcPr>
          <w:p w:rsidR="00BC584F" w:rsidRPr="001366F8" w:rsidRDefault="00BC584F" w:rsidP="00DA454D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and community,</w:t>
            </w:r>
            <w:r>
              <w:rPr>
                <w:sz w:val="22"/>
                <w:szCs w:val="22"/>
              </w:rPr>
              <w:br/>
            </w:r>
            <w:r w:rsidRPr="001366F8">
              <w:rPr>
                <w:sz w:val="22"/>
                <w:szCs w:val="22"/>
              </w:rPr>
              <w:t>Workplace and employment and/or</w:t>
            </w:r>
            <w:r>
              <w:rPr>
                <w:sz w:val="22"/>
                <w:szCs w:val="22"/>
              </w:rPr>
              <w:br/>
            </w:r>
            <w:r w:rsidRPr="001366F8">
              <w:rPr>
                <w:sz w:val="22"/>
                <w:szCs w:val="22"/>
              </w:rPr>
              <w:t>Education and training</w:t>
            </w:r>
          </w:p>
        </w:tc>
      </w:tr>
      <w:tr w:rsidR="00BC584F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BC584F" w:rsidRPr="001366F8" w:rsidRDefault="00BC584F" w:rsidP="008950EE">
            <w:pPr>
              <w:pStyle w:val="BodyText"/>
              <w:rPr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>5 - 6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C584F" w:rsidRPr="001366F8" w:rsidRDefault="00BC584F" w:rsidP="006476C7">
            <w:pPr>
              <w:pStyle w:val="BodyText"/>
              <w:rPr>
                <w:sz w:val="22"/>
                <w:szCs w:val="22"/>
              </w:rPr>
            </w:pPr>
            <w:r w:rsidRPr="001366F8">
              <w:rPr>
                <w:sz w:val="22"/>
                <w:szCs w:val="22"/>
              </w:rPr>
              <w:t>Pre Level 1 Reading, Writing, Numeracy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BC584F" w:rsidRPr="00FE636A" w:rsidRDefault="00BC584F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BC584F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BC584F" w:rsidRPr="00FE636A" w:rsidRDefault="00BC584F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7 - 8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C584F" w:rsidRPr="009D75B4" w:rsidRDefault="00BC584F" w:rsidP="006476C7">
            <w:pPr>
              <w:pStyle w:val="BodyText"/>
              <w:rPr>
                <w:sz w:val="22"/>
                <w:szCs w:val="22"/>
              </w:rPr>
            </w:pPr>
            <w:r w:rsidRPr="009D75B4">
              <w:rPr>
                <w:sz w:val="22"/>
                <w:szCs w:val="22"/>
              </w:rPr>
              <w:t xml:space="preserve">Pre Level 1 Reading, </w:t>
            </w:r>
            <w:r>
              <w:rPr>
                <w:sz w:val="22"/>
                <w:szCs w:val="22"/>
              </w:rPr>
              <w:t>Writing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BC584F" w:rsidRPr="00FE636A" w:rsidRDefault="00BC584F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BC584F" w:rsidRPr="00FE636A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BC584F" w:rsidRPr="00FE636A" w:rsidRDefault="00BC584F" w:rsidP="000B3BF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9 - 10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C584F" w:rsidRPr="009D75B4" w:rsidRDefault="00BC584F" w:rsidP="000C3A2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1.04  1.06  1.10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BC584F" w:rsidRPr="00FE636A" w:rsidRDefault="00BC584F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BC584F" w:rsidRPr="00FE636A" w:rsidTr="000C3A26">
        <w:trPr>
          <w:trHeight w:val="324"/>
        </w:trPr>
        <w:tc>
          <w:tcPr>
            <w:tcW w:w="1668" w:type="dxa"/>
            <w:tcBorders>
              <w:right w:val="nil"/>
            </w:tcBorders>
          </w:tcPr>
          <w:p w:rsidR="00BC584F" w:rsidRPr="00FE636A" w:rsidRDefault="00BC584F" w:rsidP="000B3BF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C584F" w:rsidRPr="009D75B4" w:rsidRDefault="00BC584F" w:rsidP="006476C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1.04  1.07  1.09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BC584F" w:rsidRPr="00FE636A" w:rsidRDefault="00BC584F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BC584F" w:rsidRPr="00FE636A" w:rsidTr="000C3A26">
        <w:trPr>
          <w:trHeight w:val="324"/>
        </w:trPr>
        <w:tc>
          <w:tcPr>
            <w:tcW w:w="1668" w:type="dxa"/>
            <w:tcBorders>
              <w:right w:val="nil"/>
            </w:tcBorders>
          </w:tcPr>
          <w:p w:rsidR="00BC584F" w:rsidRDefault="00BC584F" w:rsidP="00F14048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12 - 15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BC584F" w:rsidRDefault="00BC584F" w:rsidP="006476C7">
            <w:pPr>
              <w:pStyle w:val="BodyText"/>
              <w:rPr>
                <w:szCs w:val="22"/>
              </w:rPr>
            </w:pPr>
            <w:r>
              <w:rPr>
                <w:szCs w:val="22"/>
              </w:rPr>
              <w:t>1.04  1.06  2.10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BC584F" w:rsidRPr="00FE636A" w:rsidRDefault="00BC584F" w:rsidP="008950EE">
            <w:pPr>
              <w:pStyle w:val="BodyText"/>
              <w:rPr>
                <w:szCs w:val="22"/>
              </w:rPr>
            </w:pPr>
          </w:p>
        </w:tc>
      </w:tr>
    </w:tbl>
    <w:p w:rsidR="00FC04A4" w:rsidRPr="00FE636A" w:rsidRDefault="00FC04A4" w:rsidP="00AE1C7E">
      <w:pPr>
        <w:pStyle w:val="BodyText"/>
        <w:rPr>
          <w:szCs w:val="22"/>
        </w:rPr>
      </w:pPr>
    </w:p>
    <w:p w:rsidR="00FC04A4" w:rsidRDefault="00FC04A4">
      <w:pPr>
        <w:sectPr w:rsidR="00FC04A4" w:rsidSect="00A21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2D2855" w:rsidRDefault="00E61DFE" w:rsidP="002D2855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Read a </w:t>
      </w:r>
      <w:r w:rsidR="004C1B16">
        <w:rPr>
          <w:rFonts w:ascii="Tahoma" w:hAnsi="Tahoma" w:cs="Tahoma"/>
        </w:rPr>
        <w:t>map</w:t>
      </w:r>
    </w:p>
    <w:p w:rsidR="00002C69" w:rsidRDefault="005B21F8" w:rsidP="00002C69">
      <w:pPr>
        <w:pStyle w:val="BodyText"/>
        <w:spacing w:after="0"/>
      </w:pPr>
      <w:r>
        <w:rPr>
          <w:noProof/>
          <w:lang w:eastAsia="en-AU"/>
        </w:rPr>
        <w:drawing>
          <wp:inline distT="0" distB="0" distL="0" distR="0">
            <wp:extent cx="5767705" cy="4763143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76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26" w:rsidRDefault="000C3A26" w:rsidP="000C3A26">
      <w:pPr>
        <w:pStyle w:val="BodyText"/>
        <w:spacing w:after="0"/>
      </w:pPr>
    </w:p>
    <w:p w:rsidR="004C1B16" w:rsidRDefault="004C1B16" w:rsidP="000C3A26">
      <w:pPr>
        <w:pStyle w:val="BodyText"/>
        <w:spacing w:after="0"/>
      </w:pPr>
      <w:r>
        <w:t>Answer the following questions about the map above.</w:t>
      </w:r>
    </w:p>
    <w:p w:rsidR="004C1B16" w:rsidRDefault="004C1B16" w:rsidP="00643DB1">
      <w:pPr>
        <w:pStyle w:val="BodyText"/>
        <w:spacing w:after="0"/>
      </w:pPr>
    </w:p>
    <w:p w:rsidR="004C1B16" w:rsidRPr="002D045B" w:rsidRDefault="004C1B16" w:rsidP="00643DB1">
      <w:pPr>
        <w:pStyle w:val="BodyText"/>
        <w:spacing w:after="0"/>
        <w:rPr>
          <w:color w:val="FF0000"/>
        </w:rPr>
      </w:pPr>
      <w:r>
        <w:t xml:space="preserve">Choose the correct words from the </w:t>
      </w:r>
      <w:r w:rsidR="00FB6932">
        <w:t>information in the map</w:t>
      </w:r>
      <w:r>
        <w:t>.</w:t>
      </w:r>
      <w:r w:rsidR="002D045B">
        <w:t xml:space="preserve"> </w:t>
      </w:r>
    </w:p>
    <w:p w:rsidR="004C1B16" w:rsidRDefault="004C1B16" w:rsidP="00643DB1">
      <w:pPr>
        <w:pStyle w:val="BodyText"/>
        <w:spacing w:after="0"/>
      </w:pPr>
    </w:p>
    <w:p w:rsidR="000C3A26" w:rsidRDefault="000C3A26" w:rsidP="000C3A26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The creek is called ____________________________ Creek. </w:t>
      </w:r>
    </w:p>
    <w:p w:rsidR="000C3A26" w:rsidRDefault="000C3A26" w:rsidP="000C3A26">
      <w:pPr>
        <w:pStyle w:val="BodyText"/>
        <w:spacing w:after="0"/>
        <w:ind w:left="426"/>
      </w:pPr>
    </w:p>
    <w:p w:rsidR="000C3A26" w:rsidRDefault="000C3A26" w:rsidP="000C3A26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The BBQ is near the _______________________. </w:t>
      </w:r>
    </w:p>
    <w:p w:rsidR="000C3A26" w:rsidRDefault="000C3A26" w:rsidP="000C3A26">
      <w:pPr>
        <w:pStyle w:val="ListParagraph"/>
      </w:pPr>
    </w:p>
    <w:p w:rsidR="000C3A26" w:rsidRDefault="000C3A26" w:rsidP="002418CE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The oval is next to the ___________________________. </w:t>
      </w:r>
    </w:p>
    <w:p w:rsidR="000C3A26" w:rsidRDefault="000C3A26" w:rsidP="000C3A26">
      <w:pPr>
        <w:pStyle w:val="ListParagraph"/>
      </w:pPr>
    </w:p>
    <w:p w:rsidR="000C3A26" w:rsidRDefault="00FB6932" w:rsidP="000C3A26">
      <w:pPr>
        <w:pStyle w:val="BodyText"/>
        <w:numPr>
          <w:ilvl w:val="0"/>
          <w:numId w:val="17"/>
        </w:numPr>
        <w:spacing w:after="0"/>
        <w:ind w:left="426" w:hanging="426"/>
      </w:pPr>
      <w:r>
        <w:t>The bridge over Willing Creek is on ____________________ Road.</w:t>
      </w:r>
    </w:p>
    <w:p w:rsidR="000C3A26" w:rsidRDefault="000C3A26" w:rsidP="000C3A26">
      <w:pPr>
        <w:pStyle w:val="BodyText"/>
        <w:spacing w:after="0"/>
        <w:ind w:left="426"/>
      </w:pPr>
    </w:p>
    <w:p w:rsidR="00A9157E" w:rsidRDefault="00A9157E" w:rsidP="002418CE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The shape of the shop is a ___________________________. </w:t>
      </w:r>
      <w:r w:rsidR="00FB6932">
        <w:t>(circle, square, rectangle)</w:t>
      </w:r>
    </w:p>
    <w:p w:rsidR="002418CE" w:rsidRDefault="002418CE" w:rsidP="002418CE">
      <w:pPr>
        <w:pStyle w:val="ListParagraph"/>
      </w:pPr>
    </w:p>
    <w:p w:rsidR="000C3A26" w:rsidRDefault="000C3A26" w:rsidP="000C3A26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The hall is _________________________ than the school. </w:t>
      </w:r>
      <w:r w:rsidR="00FB6932">
        <w:t>(bigger, smaller)</w:t>
      </w:r>
    </w:p>
    <w:p w:rsidR="00A9157E" w:rsidRDefault="00A9157E" w:rsidP="000C3A26">
      <w:pPr>
        <w:pStyle w:val="BodyText"/>
        <w:spacing w:after="0"/>
        <w:ind w:left="426"/>
      </w:pPr>
    </w:p>
    <w:p w:rsidR="002418CE" w:rsidRDefault="002418CE" w:rsidP="002418CE">
      <w:pPr>
        <w:pStyle w:val="ListParagraph"/>
      </w:pPr>
    </w:p>
    <w:p w:rsidR="000C3A26" w:rsidRDefault="000C3A26" w:rsidP="000C3A26">
      <w:pPr>
        <w:pStyle w:val="BodyText"/>
        <w:numPr>
          <w:ilvl w:val="0"/>
          <w:numId w:val="17"/>
        </w:numPr>
        <w:spacing w:after="0"/>
        <w:ind w:left="426" w:hanging="426"/>
      </w:pPr>
      <w:r>
        <w:t>Use the words on the map to help you to fill in the missing letters in the following words.</w:t>
      </w:r>
    </w:p>
    <w:p w:rsidR="000C3A26" w:rsidRDefault="000C3A26" w:rsidP="000C3A26">
      <w:pPr>
        <w:pStyle w:val="ListParagraph"/>
      </w:pPr>
    </w:p>
    <w:p w:rsidR="000C3A26" w:rsidRDefault="000C3A26" w:rsidP="000C3A26">
      <w:pPr>
        <w:pStyle w:val="BodyText"/>
        <w:spacing w:after="0"/>
        <w:ind w:left="720"/>
        <w:rPr>
          <w:sz w:val="36"/>
          <w:szCs w:val="36"/>
        </w:rPr>
      </w:pPr>
      <w:r>
        <w:rPr>
          <w:sz w:val="36"/>
          <w:szCs w:val="36"/>
        </w:rPr>
        <w:br/>
      </w:r>
      <w:proofErr w:type="spellStart"/>
      <w:r w:rsidRPr="00C917BB">
        <w:rPr>
          <w:sz w:val="36"/>
          <w:szCs w:val="36"/>
        </w:rPr>
        <w:t>Str</w:t>
      </w:r>
      <w:proofErr w:type="spellEnd"/>
      <w:r w:rsidRPr="00C917BB">
        <w:rPr>
          <w:sz w:val="36"/>
          <w:szCs w:val="36"/>
        </w:rPr>
        <w:t xml:space="preserve">_ </w:t>
      </w:r>
      <w:proofErr w:type="gramStart"/>
      <w:r w:rsidRPr="00C917BB"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          </w:t>
      </w:r>
      <w:r w:rsidRPr="00C917BB">
        <w:rPr>
          <w:sz w:val="36"/>
          <w:szCs w:val="36"/>
        </w:rPr>
        <w:t xml:space="preserve">_ </w:t>
      </w:r>
      <w:proofErr w:type="spellStart"/>
      <w:r w:rsidRPr="00C917BB">
        <w:rPr>
          <w:sz w:val="36"/>
          <w:szCs w:val="36"/>
        </w:rPr>
        <w:t>illing</w:t>
      </w:r>
      <w:proofErr w:type="spellEnd"/>
      <w:r>
        <w:rPr>
          <w:sz w:val="36"/>
          <w:szCs w:val="36"/>
        </w:rPr>
        <w:t xml:space="preserve">              </w:t>
      </w:r>
      <w:proofErr w:type="spellStart"/>
      <w:r w:rsidRPr="00C917BB">
        <w:rPr>
          <w:sz w:val="36"/>
          <w:szCs w:val="36"/>
        </w:rPr>
        <w:t>Cen_re</w:t>
      </w:r>
      <w:proofErr w:type="spellEnd"/>
      <w:r>
        <w:rPr>
          <w:sz w:val="36"/>
          <w:szCs w:val="36"/>
        </w:rPr>
        <w:t xml:space="preserve">          </w:t>
      </w:r>
      <w:proofErr w:type="spellStart"/>
      <w:r w:rsidRPr="00C917BB">
        <w:rPr>
          <w:sz w:val="36"/>
          <w:szCs w:val="36"/>
        </w:rPr>
        <w:t>N_rdoo</w:t>
      </w:r>
      <w:proofErr w:type="spellEnd"/>
    </w:p>
    <w:p w:rsidR="000C3A26" w:rsidRPr="00C917BB" w:rsidRDefault="000C3A26" w:rsidP="000C3A26">
      <w:pPr>
        <w:pStyle w:val="BodyText"/>
        <w:spacing w:after="0"/>
        <w:ind w:left="720"/>
        <w:rPr>
          <w:sz w:val="36"/>
          <w:szCs w:val="36"/>
        </w:rPr>
      </w:pPr>
    </w:p>
    <w:p w:rsidR="000C3A26" w:rsidRDefault="000C3A26" w:rsidP="000C3A26">
      <w:pPr>
        <w:pStyle w:val="ListParagraph"/>
      </w:pPr>
    </w:p>
    <w:p w:rsidR="000C3A26" w:rsidRDefault="000C3A26" w:rsidP="000C3A26">
      <w:pPr>
        <w:pStyle w:val="BodyText"/>
        <w:numPr>
          <w:ilvl w:val="0"/>
          <w:numId w:val="17"/>
        </w:numPr>
        <w:spacing w:after="0"/>
        <w:ind w:left="426" w:hanging="426"/>
      </w:pPr>
      <w:r>
        <w:t>Place the following cards (once cut up) on top of the feature on the map.</w:t>
      </w:r>
    </w:p>
    <w:p w:rsidR="000C3A26" w:rsidRDefault="000C3A26" w:rsidP="000C3A26">
      <w:pPr>
        <w:pStyle w:val="BodyText"/>
        <w:spacing w:after="0"/>
      </w:pPr>
    </w:p>
    <w:tbl>
      <w:tblPr>
        <w:tblStyle w:val="TableGrid"/>
        <w:tblW w:w="0" w:type="auto"/>
        <w:tblInd w:w="534" w:type="dxa"/>
        <w:tblLook w:val="04A0"/>
      </w:tblPr>
      <w:tblGrid>
        <w:gridCol w:w="1842"/>
        <w:gridCol w:w="1843"/>
        <w:gridCol w:w="1985"/>
      </w:tblGrid>
      <w:tr w:rsidR="000C3A26" w:rsidRPr="002418CE" w:rsidTr="000C3A26">
        <w:trPr>
          <w:trHeight w:val="964"/>
        </w:trPr>
        <w:tc>
          <w:tcPr>
            <w:tcW w:w="1842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43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BBQ</w:t>
            </w:r>
          </w:p>
        </w:tc>
        <w:tc>
          <w:tcPr>
            <w:tcW w:w="1985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Fuel pump</w:t>
            </w:r>
          </w:p>
        </w:tc>
      </w:tr>
      <w:tr w:rsidR="000C3A26" w:rsidRPr="002418CE" w:rsidTr="000C3A26">
        <w:trPr>
          <w:trHeight w:val="964"/>
        </w:trPr>
        <w:tc>
          <w:tcPr>
            <w:tcW w:w="1842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Hall</w:t>
            </w:r>
          </w:p>
        </w:tc>
        <w:tc>
          <w:tcPr>
            <w:tcW w:w="1843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Shop</w:t>
            </w:r>
          </w:p>
        </w:tc>
        <w:tc>
          <w:tcPr>
            <w:tcW w:w="1985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418CE">
              <w:rPr>
                <w:b/>
                <w:sz w:val="28"/>
                <w:szCs w:val="28"/>
              </w:rPr>
              <w:t>Carpark</w:t>
            </w:r>
            <w:proofErr w:type="spellEnd"/>
          </w:p>
        </w:tc>
      </w:tr>
      <w:tr w:rsidR="000C3A26" w:rsidRPr="002418CE" w:rsidTr="000C3A26">
        <w:trPr>
          <w:trHeight w:val="964"/>
        </w:trPr>
        <w:tc>
          <w:tcPr>
            <w:tcW w:w="1842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Oval</w:t>
            </w:r>
          </w:p>
        </w:tc>
        <w:tc>
          <w:tcPr>
            <w:tcW w:w="1843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Creek</w:t>
            </w:r>
          </w:p>
        </w:tc>
        <w:tc>
          <w:tcPr>
            <w:tcW w:w="1985" w:type="dxa"/>
            <w:vAlign w:val="center"/>
          </w:tcPr>
          <w:p w:rsidR="000C3A26" w:rsidRPr="002418CE" w:rsidRDefault="000C3A26" w:rsidP="000C3A26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2418CE">
              <w:rPr>
                <w:b/>
                <w:sz w:val="28"/>
                <w:szCs w:val="28"/>
              </w:rPr>
              <w:t>Smith Street</w:t>
            </w:r>
          </w:p>
        </w:tc>
      </w:tr>
    </w:tbl>
    <w:p w:rsidR="000C3A26" w:rsidRDefault="000C3A26" w:rsidP="000C3A26">
      <w:pPr>
        <w:pStyle w:val="BodyText"/>
        <w:spacing w:after="0"/>
        <w:ind w:left="426"/>
      </w:pPr>
    </w:p>
    <w:p w:rsidR="000C3A26" w:rsidRDefault="000C3A26" w:rsidP="000C3A26">
      <w:pPr>
        <w:pStyle w:val="BodyText"/>
        <w:spacing w:after="0"/>
        <w:ind w:left="426"/>
      </w:pPr>
    </w:p>
    <w:p w:rsidR="000C3A26" w:rsidRDefault="000C3A26" w:rsidP="000C3A26">
      <w:pPr>
        <w:pStyle w:val="BodyText"/>
        <w:spacing w:after="0"/>
        <w:ind w:left="426"/>
      </w:pPr>
    </w:p>
    <w:p w:rsidR="006532E2" w:rsidRDefault="006532E2" w:rsidP="006532E2">
      <w:pPr>
        <w:pStyle w:val="BodyText"/>
        <w:numPr>
          <w:ilvl w:val="0"/>
          <w:numId w:val="17"/>
        </w:numPr>
        <w:spacing w:after="0"/>
        <w:ind w:left="426" w:hanging="426"/>
      </w:pPr>
      <w:r>
        <w:t>The school is an __________________________ shaped building (T, L)</w:t>
      </w:r>
    </w:p>
    <w:p w:rsidR="006532E2" w:rsidRDefault="006532E2" w:rsidP="00CF053B">
      <w:pPr>
        <w:pStyle w:val="BodyText"/>
        <w:spacing w:after="0"/>
      </w:pPr>
    </w:p>
    <w:p w:rsidR="00A9157E" w:rsidRDefault="00A9157E" w:rsidP="002418CE">
      <w:pPr>
        <w:pStyle w:val="BodyText"/>
        <w:numPr>
          <w:ilvl w:val="0"/>
          <w:numId w:val="17"/>
        </w:numPr>
        <w:spacing w:after="0"/>
        <w:ind w:left="426" w:hanging="426"/>
      </w:pPr>
      <w:r>
        <w:t>The fuel pumps are on the _____________________ side of the shop. (west, east, north)</w:t>
      </w:r>
    </w:p>
    <w:p w:rsidR="00C917BB" w:rsidRDefault="00C917BB" w:rsidP="000B3BF6">
      <w:pPr>
        <w:pStyle w:val="BodyText"/>
        <w:spacing w:after="0"/>
      </w:pPr>
    </w:p>
    <w:p w:rsidR="00231C2D" w:rsidRDefault="00231C2D" w:rsidP="00231C2D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Give instructions for how </w:t>
      </w:r>
      <w:r w:rsidR="00FB6932">
        <w:t>you would</w:t>
      </w:r>
      <w:r>
        <w:t xml:space="preserve"> get from the </w:t>
      </w:r>
      <w:proofErr w:type="spellStart"/>
      <w:r>
        <w:t>carpark</w:t>
      </w:r>
      <w:proofErr w:type="spellEnd"/>
      <w:r>
        <w:t xml:space="preserve"> to the oval</w:t>
      </w:r>
      <w:r w:rsidR="00F14048">
        <w:t>,</w:t>
      </w:r>
      <w:r>
        <w:t xml:space="preserve"> by car. </w:t>
      </w:r>
    </w:p>
    <w:p w:rsidR="006532E2" w:rsidRDefault="006532E2" w:rsidP="00F14048">
      <w:pPr>
        <w:pStyle w:val="BodyText"/>
        <w:spacing w:after="0"/>
      </w:pPr>
    </w:p>
    <w:p w:rsidR="000B3BF6" w:rsidRDefault="000B3BF6" w:rsidP="000B3BF6">
      <w:pPr>
        <w:pStyle w:val="BodyText"/>
        <w:numPr>
          <w:ilvl w:val="0"/>
          <w:numId w:val="17"/>
        </w:numPr>
        <w:spacing w:after="0"/>
        <w:ind w:left="426" w:hanging="426"/>
      </w:pPr>
      <w:r>
        <w:t>The oval is _____________________________ of the hall. (east, north, west)</w:t>
      </w:r>
      <w:r w:rsidR="00BC584F">
        <w:t xml:space="preserve">  </w:t>
      </w:r>
    </w:p>
    <w:p w:rsidR="00BC584F" w:rsidRDefault="00BC584F" w:rsidP="00BC584F">
      <w:pPr>
        <w:pStyle w:val="ListParagraph"/>
      </w:pPr>
    </w:p>
    <w:p w:rsidR="000B3BF6" w:rsidRDefault="000B3BF6" w:rsidP="000B3BF6">
      <w:pPr>
        <w:pStyle w:val="BodyText"/>
        <w:numPr>
          <w:ilvl w:val="0"/>
          <w:numId w:val="17"/>
        </w:numPr>
        <w:spacing w:after="0"/>
        <w:ind w:left="426" w:hanging="426"/>
      </w:pPr>
      <w:r>
        <w:t>The Art Centre is __________________________ of the oval. (west, east, south)</w:t>
      </w:r>
    </w:p>
    <w:p w:rsidR="000B3BF6" w:rsidRDefault="000B3BF6" w:rsidP="000B3BF6">
      <w:pPr>
        <w:pStyle w:val="ListParagraph"/>
      </w:pPr>
    </w:p>
    <w:p w:rsidR="000B3BF6" w:rsidRDefault="000B3BF6" w:rsidP="000B3BF6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If you were driving east along Main Road you would turn _________________ into Smith St to get to the </w:t>
      </w:r>
      <w:proofErr w:type="spellStart"/>
      <w:r>
        <w:t>carpark</w:t>
      </w:r>
      <w:proofErr w:type="spellEnd"/>
      <w:r>
        <w:t xml:space="preserve">. (left, right) </w:t>
      </w:r>
    </w:p>
    <w:p w:rsidR="000B3BF6" w:rsidRDefault="000B3BF6" w:rsidP="000B3BF6">
      <w:pPr>
        <w:pStyle w:val="ListParagraph"/>
      </w:pPr>
    </w:p>
    <w:p w:rsidR="000B3BF6" w:rsidRDefault="000B3BF6" w:rsidP="000B3BF6">
      <w:pPr>
        <w:pStyle w:val="BodyText"/>
        <w:numPr>
          <w:ilvl w:val="0"/>
          <w:numId w:val="17"/>
        </w:numPr>
        <w:spacing w:after="0"/>
        <w:ind w:left="426" w:hanging="426"/>
      </w:pPr>
      <w:r>
        <w:t xml:space="preserve">If you were driving south on Nardoo Road you would turn ____________ to get to the school. (left, right) </w:t>
      </w:r>
    </w:p>
    <w:p w:rsidR="006532E2" w:rsidRDefault="006532E2" w:rsidP="006532E2">
      <w:pPr>
        <w:pStyle w:val="BodyText"/>
        <w:spacing w:after="0"/>
        <w:ind w:left="426"/>
      </w:pPr>
    </w:p>
    <w:sectPr w:rsidR="006532E2" w:rsidSect="00A212E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22" w:rsidRDefault="00455122">
      <w:r>
        <w:separator/>
      </w:r>
    </w:p>
    <w:p w:rsidR="00455122" w:rsidRDefault="00455122"/>
    <w:p w:rsidR="00455122" w:rsidRDefault="00455122"/>
  </w:endnote>
  <w:endnote w:type="continuationSeparator" w:id="0">
    <w:p w:rsidR="00455122" w:rsidRDefault="00455122">
      <w:r>
        <w:continuationSeparator/>
      </w:r>
    </w:p>
    <w:p w:rsidR="00455122" w:rsidRDefault="00455122"/>
    <w:p w:rsidR="00455122" w:rsidRDefault="004551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99" w:rsidRDefault="009F30BB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599" w:rsidRDefault="00C17599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99" w:rsidRPr="001369B0" w:rsidRDefault="00C17599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C17599" w:rsidRPr="001369B0" w:rsidRDefault="009F30BB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1207F9">
        <w:rPr>
          <w:noProof/>
        </w:rPr>
        <w:t>Read a map</w:t>
      </w:r>
    </w:fldSimple>
    <w:r w:rsidR="00C17599" w:rsidRPr="001369B0">
      <w:rPr>
        <w:rFonts w:cs="Tahoma"/>
        <w:color w:val="999999"/>
        <w:sz w:val="14"/>
      </w:rPr>
      <w:t xml:space="preserve"> downloaded from www.</w:t>
    </w:r>
    <w:r w:rsidR="00C17599">
      <w:rPr>
        <w:rFonts w:cs="Tahoma"/>
        <w:color w:val="999999"/>
        <w:sz w:val="14"/>
      </w:rPr>
      <w:t>precision</w:t>
    </w:r>
    <w:r w:rsidR="00407536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99" w:rsidRPr="00AE5657" w:rsidRDefault="00C17599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99" w:rsidRPr="008A1DC7" w:rsidRDefault="00C17599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C17599" w:rsidRDefault="00C17599" w:rsidP="00293CD8">
    <w:pPr>
      <w:pStyle w:val="Footer"/>
      <w:ind w:right="-1"/>
      <w:rPr>
        <w:sz w:val="18"/>
        <w:szCs w:val="18"/>
      </w:rPr>
    </w:pPr>
  </w:p>
  <w:p w:rsidR="00C17599" w:rsidRDefault="00C17599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</w:t>
    </w:r>
    <w:r>
      <w:rPr>
        <w:sz w:val="18"/>
        <w:szCs w:val="18"/>
      </w:rPr>
      <w:t>, 2013</w:t>
    </w:r>
    <w:r w:rsidRPr="00964955">
      <w:rPr>
        <w:szCs w:val="20"/>
      </w:rPr>
      <w:tab/>
    </w:r>
    <w:r w:rsidR="009F30B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30BB">
      <w:rPr>
        <w:rStyle w:val="PageNumber"/>
      </w:rPr>
      <w:fldChar w:fldCharType="separate"/>
    </w:r>
    <w:r w:rsidR="001207F9">
      <w:rPr>
        <w:rStyle w:val="PageNumber"/>
        <w:noProof/>
      </w:rPr>
      <w:t>2</w:t>
    </w:r>
    <w:r w:rsidR="009F30BB">
      <w:rPr>
        <w:rStyle w:val="PageNumber"/>
      </w:rPr>
      <w:fldChar w:fldCharType="end"/>
    </w:r>
  </w:p>
  <w:p w:rsidR="00C17599" w:rsidRPr="00EF2768" w:rsidRDefault="009F30BB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1207F9">
        <w:rPr>
          <w:noProof/>
        </w:rPr>
        <w:t>Read a map</w:t>
      </w:r>
    </w:fldSimple>
    <w:r w:rsidR="00C17599">
      <w:rPr>
        <w:color w:val="999999"/>
        <w:sz w:val="14"/>
      </w:rPr>
      <w:t xml:space="preserve"> d</w:t>
    </w:r>
    <w:r w:rsidR="00C17599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99" w:rsidRDefault="009F30BB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599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599" w:rsidRPr="00964955" w:rsidRDefault="00C17599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C17599" w:rsidRPr="00964955" w:rsidRDefault="00C17599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C17599" w:rsidRDefault="00C17599"/>
  <w:p w:rsidR="00C17599" w:rsidRDefault="00C175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22" w:rsidRDefault="00455122">
      <w:r>
        <w:separator/>
      </w:r>
    </w:p>
    <w:p w:rsidR="00455122" w:rsidRDefault="00455122"/>
    <w:p w:rsidR="00455122" w:rsidRDefault="00455122"/>
  </w:footnote>
  <w:footnote w:type="continuationSeparator" w:id="0">
    <w:p w:rsidR="00455122" w:rsidRDefault="00455122">
      <w:r>
        <w:continuationSeparator/>
      </w:r>
    </w:p>
    <w:p w:rsidR="00455122" w:rsidRDefault="00455122"/>
    <w:p w:rsidR="00455122" w:rsidRDefault="004551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C0" w:rsidRDefault="00C65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C17599" w:rsidTr="00FA5E80">
      <w:trPr>
        <w:trHeight w:val="183"/>
      </w:trPr>
      <w:tc>
        <w:tcPr>
          <w:tcW w:w="454" w:type="dxa"/>
          <w:shd w:val="clear" w:color="auto" w:fill="BFBFBF"/>
        </w:tcPr>
        <w:p w:rsidR="00C17599" w:rsidRDefault="009F30BB" w:rsidP="00FA5E80">
          <w:pPr>
            <w:ind w:right="-1"/>
            <w:rPr>
              <w:lang w:val="en-US"/>
            </w:rPr>
          </w:pPr>
          <w:r w:rsidRPr="009F30BB">
            <w:rPr>
              <w:noProof/>
              <w:lang w:val="en-US"/>
            </w:rPr>
            <w:pict>
              <v:rect id="_x0000_s2050" style="position:absolute;margin-left:13.7pt;margin-top:8.2pt;width:386.55pt;height:21pt;z-index:-251657216;mso-position-horizontal-relative:text;mso-position-vertical-relative:text" fillcolor="#bfbfbf [2412]" strokecolor="gray" strokeweight="1pt"/>
            </w:pict>
          </w:r>
          <w:r w:rsidRPr="009F30BB">
            <w:rPr>
              <w:noProof/>
              <w:lang w:val="en-US"/>
            </w:rPr>
            <w:pict>
              <v:rect id="_x0000_s2049" style="position:absolute;margin-left:6.65pt;margin-top:2.1pt;width:452.05pt;height:18pt;z-index:-251658240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C17599" w:rsidRPr="004B1E1A" w:rsidRDefault="00C17599" w:rsidP="00FA5E80">
          <w:pPr>
            <w:ind w:right="-1"/>
            <w:rPr>
              <w:lang w:val="en-US"/>
            </w:rPr>
          </w:pPr>
        </w:p>
      </w:tc>
    </w:tr>
    <w:tr w:rsidR="00C17599" w:rsidTr="00FA5E80">
      <w:trPr>
        <w:trHeight w:val="634"/>
      </w:trPr>
      <w:tc>
        <w:tcPr>
          <w:tcW w:w="454" w:type="dxa"/>
          <w:shd w:val="clear" w:color="auto" w:fill="BFBFBF"/>
        </w:tcPr>
        <w:p w:rsidR="00C17599" w:rsidRDefault="00C17599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C17599" w:rsidRPr="004B1E1A" w:rsidRDefault="00C17599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C17599" w:rsidRDefault="00C17599" w:rsidP="00146FC7">
    <w:pP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C17599">
      <w:tc>
        <w:tcPr>
          <w:tcW w:w="9287" w:type="dxa"/>
          <w:shd w:val="clear" w:color="auto" w:fill="666666"/>
        </w:tcPr>
        <w:p w:rsidR="00C17599" w:rsidRDefault="00C17599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C17599" w:rsidRDefault="00C1759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99" w:rsidRDefault="00C17599"/>
  <w:p w:rsidR="00C17599" w:rsidRDefault="00C1759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C17599" w:rsidTr="004C1B16">
      <w:trPr>
        <w:trHeight w:val="183"/>
      </w:trPr>
      <w:tc>
        <w:tcPr>
          <w:tcW w:w="454" w:type="dxa"/>
          <w:shd w:val="clear" w:color="auto" w:fill="BFBFBF"/>
        </w:tcPr>
        <w:p w:rsidR="00C17599" w:rsidRDefault="009F30BB" w:rsidP="004C1B16">
          <w:pPr>
            <w:ind w:right="-1"/>
            <w:rPr>
              <w:lang w:val="en-US"/>
            </w:rPr>
          </w:pPr>
          <w:r w:rsidRPr="009F30BB">
            <w:rPr>
              <w:noProof/>
              <w:lang w:val="en-US"/>
            </w:rPr>
            <w:pict>
              <v:rect id="_x0000_s2056" style="position:absolute;margin-left:13.55pt;margin-top:9.65pt;width:386.65pt;height:14.15pt;z-index:-251660288" fillcolor="#bfbfbf [2412]" strokecolor="gray" strokeweight="1pt"/>
            </w:pict>
          </w:r>
          <w:r w:rsidRPr="009F30BB">
            <w:rPr>
              <w:noProof/>
              <w:lang w:val="en-US"/>
            </w:rPr>
            <w:pict>
              <v:rect id="_x0000_s2055" style="position:absolute;margin-left:6.5pt;margin-top:2.5pt;width:452.15pt;height:16.3pt;z-index:-251659264" filled="f" strokecolor="gray" strokeweight="1pt"/>
            </w:pict>
          </w:r>
        </w:p>
      </w:tc>
      <w:tc>
        <w:tcPr>
          <w:tcW w:w="5324" w:type="dxa"/>
        </w:tcPr>
        <w:p w:rsidR="00C17599" w:rsidRPr="004B1E1A" w:rsidRDefault="00C17599" w:rsidP="004C1B16">
          <w:pPr>
            <w:ind w:right="-1"/>
            <w:rPr>
              <w:lang w:val="en-US"/>
            </w:rPr>
          </w:pPr>
        </w:p>
      </w:tc>
    </w:tr>
    <w:tr w:rsidR="00C17599" w:rsidTr="004C1B16">
      <w:trPr>
        <w:trHeight w:val="508"/>
      </w:trPr>
      <w:tc>
        <w:tcPr>
          <w:tcW w:w="454" w:type="dxa"/>
          <w:shd w:val="clear" w:color="auto" w:fill="BFBFBF"/>
        </w:tcPr>
        <w:p w:rsidR="00C17599" w:rsidRDefault="00C17599" w:rsidP="004C1B16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C17599" w:rsidRPr="004B1E1A" w:rsidRDefault="00C17599" w:rsidP="004C1B16">
          <w:pPr>
            <w:rPr>
              <w:lang w:val="en-US"/>
            </w:rPr>
          </w:pPr>
        </w:p>
      </w:tc>
    </w:tr>
  </w:tbl>
  <w:p w:rsidR="00C17599" w:rsidRDefault="00C17599" w:rsidP="001815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C17599">
      <w:tc>
        <w:tcPr>
          <w:tcW w:w="9287" w:type="dxa"/>
          <w:shd w:val="clear" w:color="auto" w:fill="666666"/>
        </w:tcPr>
        <w:p w:rsidR="00C17599" w:rsidRDefault="00C17599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C17599" w:rsidRDefault="00C17599"/>
  <w:p w:rsidR="00C17599" w:rsidRDefault="00C17599"/>
  <w:p w:rsidR="00C17599" w:rsidRDefault="00C17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01AA09F6"/>
    <w:multiLevelType w:val="hybridMultilevel"/>
    <w:tmpl w:val="CBE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7364"/>
    <w:multiLevelType w:val="hybridMultilevel"/>
    <w:tmpl w:val="17D4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193D"/>
    <w:multiLevelType w:val="hybridMultilevel"/>
    <w:tmpl w:val="9FE81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C1613"/>
    <w:multiLevelType w:val="hybridMultilevel"/>
    <w:tmpl w:val="397CC42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0700C"/>
    <w:multiLevelType w:val="hybridMultilevel"/>
    <w:tmpl w:val="EE0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24B"/>
    <w:multiLevelType w:val="hybridMultilevel"/>
    <w:tmpl w:val="EE04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88F"/>
    <w:multiLevelType w:val="hybridMultilevel"/>
    <w:tmpl w:val="435A41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05396A"/>
    <w:multiLevelType w:val="hybridMultilevel"/>
    <w:tmpl w:val="A810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3">
    <w:nsid w:val="70DD108B"/>
    <w:multiLevelType w:val="hybridMultilevel"/>
    <w:tmpl w:val="8A9AB5B4"/>
    <w:lvl w:ilvl="0" w:tplc="4E268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9745D"/>
    <w:multiLevelType w:val="hybridMultilevel"/>
    <w:tmpl w:val="8A9AB5B4"/>
    <w:lvl w:ilvl="0" w:tplc="4E268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0183C"/>
    <w:rsid w:val="00002C69"/>
    <w:rsid w:val="00010BE2"/>
    <w:rsid w:val="00010C18"/>
    <w:rsid w:val="00012856"/>
    <w:rsid w:val="000242B9"/>
    <w:rsid w:val="000473B0"/>
    <w:rsid w:val="00050BE3"/>
    <w:rsid w:val="0006049D"/>
    <w:rsid w:val="00064F95"/>
    <w:rsid w:val="000878E3"/>
    <w:rsid w:val="0009209A"/>
    <w:rsid w:val="0009416E"/>
    <w:rsid w:val="00094D40"/>
    <w:rsid w:val="00096183"/>
    <w:rsid w:val="000B3BF6"/>
    <w:rsid w:val="000B58A3"/>
    <w:rsid w:val="000C0533"/>
    <w:rsid w:val="000C3A26"/>
    <w:rsid w:val="000D3FDE"/>
    <w:rsid w:val="000D4B81"/>
    <w:rsid w:val="000E510D"/>
    <w:rsid w:val="001136E3"/>
    <w:rsid w:val="00113977"/>
    <w:rsid w:val="001207F9"/>
    <w:rsid w:val="00132FBC"/>
    <w:rsid w:val="001366F8"/>
    <w:rsid w:val="001369B0"/>
    <w:rsid w:val="001435E5"/>
    <w:rsid w:val="00146FC7"/>
    <w:rsid w:val="00164943"/>
    <w:rsid w:val="00166C19"/>
    <w:rsid w:val="001803BA"/>
    <w:rsid w:val="001815D9"/>
    <w:rsid w:val="001856D6"/>
    <w:rsid w:val="00191D62"/>
    <w:rsid w:val="00192236"/>
    <w:rsid w:val="001924A4"/>
    <w:rsid w:val="00192627"/>
    <w:rsid w:val="001A2DDC"/>
    <w:rsid w:val="001B1131"/>
    <w:rsid w:val="001B285D"/>
    <w:rsid w:val="001D5D42"/>
    <w:rsid w:val="001F3EB1"/>
    <w:rsid w:val="001F5412"/>
    <w:rsid w:val="002003B5"/>
    <w:rsid w:val="0021258E"/>
    <w:rsid w:val="00214622"/>
    <w:rsid w:val="00217FEE"/>
    <w:rsid w:val="00225310"/>
    <w:rsid w:val="0022531B"/>
    <w:rsid w:val="00231C2D"/>
    <w:rsid w:val="002418CE"/>
    <w:rsid w:val="00251FEC"/>
    <w:rsid w:val="002643C4"/>
    <w:rsid w:val="00272D2F"/>
    <w:rsid w:val="0027341E"/>
    <w:rsid w:val="00293CD8"/>
    <w:rsid w:val="0029403B"/>
    <w:rsid w:val="002A10EA"/>
    <w:rsid w:val="002A4935"/>
    <w:rsid w:val="002C405A"/>
    <w:rsid w:val="002D045B"/>
    <w:rsid w:val="002D2855"/>
    <w:rsid w:val="002F30AD"/>
    <w:rsid w:val="002F74E3"/>
    <w:rsid w:val="003030C3"/>
    <w:rsid w:val="00314B81"/>
    <w:rsid w:val="003242DB"/>
    <w:rsid w:val="00326B9D"/>
    <w:rsid w:val="003330AF"/>
    <w:rsid w:val="00347761"/>
    <w:rsid w:val="003C62B6"/>
    <w:rsid w:val="003C6818"/>
    <w:rsid w:val="003E452B"/>
    <w:rsid w:val="003E5BF1"/>
    <w:rsid w:val="003F2832"/>
    <w:rsid w:val="00401716"/>
    <w:rsid w:val="00402B04"/>
    <w:rsid w:val="00406107"/>
    <w:rsid w:val="00407536"/>
    <w:rsid w:val="004349FE"/>
    <w:rsid w:val="00435D2F"/>
    <w:rsid w:val="00447C58"/>
    <w:rsid w:val="0045289C"/>
    <w:rsid w:val="00455122"/>
    <w:rsid w:val="004567B3"/>
    <w:rsid w:val="004625E6"/>
    <w:rsid w:val="004A1A6F"/>
    <w:rsid w:val="004A28E1"/>
    <w:rsid w:val="004A5422"/>
    <w:rsid w:val="004A664D"/>
    <w:rsid w:val="004B1E1A"/>
    <w:rsid w:val="004B4681"/>
    <w:rsid w:val="004C1B16"/>
    <w:rsid w:val="004E4A24"/>
    <w:rsid w:val="00513B04"/>
    <w:rsid w:val="00536601"/>
    <w:rsid w:val="005540AE"/>
    <w:rsid w:val="005659BF"/>
    <w:rsid w:val="00571B5E"/>
    <w:rsid w:val="005776D7"/>
    <w:rsid w:val="005939AD"/>
    <w:rsid w:val="005A7270"/>
    <w:rsid w:val="005B21F8"/>
    <w:rsid w:val="005B52C3"/>
    <w:rsid w:val="005C048A"/>
    <w:rsid w:val="005C28F6"/>
    <w:rsid w:val="005C3E9B"/>
    <w:rsid w:val="005C5555"/>
    <w:rsid w:val="005C5ABF"/>
    <w:rsid w:val="005F5947"/>
    <w:rsid w:val="00606855"/>
    <w:rsid w:val="00617F00"/>
    <w:rsid w:val="00625A35"/>
    <w:rsid w:val="00636169"/>
    <w:rsid w:val="006377E0"/>
    <w:rsid w:val="00643DB1"/>
    <w:rsid w:val="006476C7"/>
    <w:rsid w:val="006532E2"/>
    <w:rsid w:val="0065385E"/>
    <w:rsid w:val="00662E69"/>
    <w:rsid w:val="006666F6"/>
    <w:rsid w:val="006733A0"/>
    <w:rsid w:val="00682E1A"/>
    <w:rsid w:val="00687138"/>
    <w:rsid w:val="00692921"/>
    <w:rsid w:val="00694C71"/>
    <w:rsid w:val="006B1BF5"/>
    <w:rsid w:val="006B6904"/>
    <w:rsid w:val="006C2CC1"/>
    <w:rsid w:val="006C5277"/>
    <w:rsid w:val="006C6E91"/>
    <w:rsid w:val="006D3A8C"/>
    <w:rsid w:val="006E04A0"/>
    <w:rsid w:val="006E2F6B"/>
    <w:rsid w:val="00704D2A"/>
    <w:rsid w:val="00705573"/>
    <w:rsid w:val="00750D62"/>
    <w:rsid w:val="00753D76"/>
    <w:rsid w:val="0075568C"/>
    <w:rsid w:val="00757845"/>
    <w:rsid w:val="00761193"/>
    <w:rsid w:val="00773969"/>
    <w:rsid w:val="0078102D"/>
    <w:rsid w:val="00781E27"/>
    <w:rsid w:val="00782F26"/>
    <w:rsid w:val="0078770F"/>
    <w:rsid w:val="00793901"/>
    <w:rsid w:val="007B4B14"/>
    <w:rsid w:val="007D3834"/>
    <w:rsid w:val="007E3406"/>
    <w:rsid w:val="007F7878"/>
    <w:rsid w:val="0080515D"/>
    <w:rsid w:val="00810D61"/>
    <w:rsid w:val="00813BF0"/>
    <w:rsid w:val="00832B4D"/>
    <w:rsid w:val="0085097F"/>
    <w:rsid w:val="0085145D"/>
    <w:rsid w:val="008802D8"/>
    <w:rsid w:val="008858B7"/>
    <w:rsid w:val="008950EE"/>
    <w:rsid w:val="008A1DC7"/>
    <w:rsid w:val="008A2C6D"/>
    <w:rsid w:val="008B48E4"/>
    <w:rsid w:val="008C287E"/>
    <w:rsid w:val="008C2D43"/>
    <w:rsid w:val="008C7582"/>
    <w:rsid w:val="008D4A23"/>
    <w:rsid w:val="008D7D0F"/>
    <w:rsid w:val="008E1576"/>
    <w:rsid w:val="008E6A5F"/>
    <w:rsid w:val="008F5D99"/>
    <w:rsid w:val="009002B6"/>
    <w:rsid w:val="00905306"/>
    <w:rsid w:val="00906CD7"/>
    <w:rsid w:val="00932618"/>
    <w:rsid w:val="00932E37"/>
    <w:rsid w:val="00961701"/>
    <w:rsid w:val="00964955"/>
    <w:rsid w:val="00975C0B"/>
    <w:rsid w:val="009801D9"/>
    <w:rsid w:val="00984F05"/>
    <w:rsid w:val="00993C91"/>
    <w:rsid w:val="009963EA"/>
    <w:rsid w:val="009A46BA"/>
    <w:rsid w:val="009A46DA"/>
    <w:rsid w:val="009A4E43"/>
    <w:rsid w:val="009D75B4"/>
    <w:rsid w:val="009F30BB"/>
    <w:rsid w:val="009F41FB"/>
    <w:rsid w:val="009F61DB"/>
    <w:rsid w:val="00A212EE"/>
    <w:rsid w:val="00A315B0"/>
    <w:rsid w:val="00A325FC"/>
    <w:rsid w:val="00A40EC8"/>
    <w:rsid w:val="00A61A4D"/>
    <w:rsid w:val="00A67864"/>
    <w:rsid w:val="00A73745"/>
    <w:rsid w:val="00A9157E"/>
    <w:rsid w:val="00A920D8"/>
    <w:rsid w:val="00A92B52"/>
    <w:rsid w:val="00AA6B35"/>
    <w:rsid w:val="00AD6F42"/>
    <w:rsid w:val="00AE1C7E"/>
    <w:rsid w:val="00AE5657"/>
    <w:rsid w:val="00AF6AD0"/>
    <w:rsid w:val="00B07CD7"/>
    <w:rsid w:val="00B102B8"/>
    <w:rsid w:val="00B24414"/>
    <w:rsid w:val="00B278BC"/>
    <w:rsid w:val="00B357CE"/>
    <w:rsid w:val="00B66A73"/>
    <w:rsid w:val="00B75754"/>
    <w:rsid w:val="00B854E1"/>
    <w:rsid w:val="00BA04DA"/>
    <w:rsid w:val="00BA1DDF"/>
    <w:rsid w:val="00BA2FA3"/>
    <w:rsid w:val="00BA4375"/>
    <w:rsid w:val="00BA61A6"/>
    <w:rsid w:val="00BB6DD8"/>
    <w:rsid w:val="00BC584F"/>
    <w:rsid w:val="00BD0669"/>
    <w:rsid w:val="00BD12A1"/>
    <w:rsid w:val="00BD75F3"/>
    <w:rsid w:val="00BE67D9"/>
    <w:rsid w:val="00BE7E4B"/>
    <w:rsid w:val="00BF3C74"/>
    <w:rsid w:val="00C00A10"/>
    <w:rsid w:val="00C01CF9"/>
    <w:rsid w:val="00C158B1"/>
    <w:rsid w:val="00C17599"/>
    <w:rsid w:val="00C23507"/>
    <w:rsid w:val="00C25A06"/>
    <w:rsid w:val="00C26EE5"/>
    <w:rsid w:val="00C47CA5"/>
    <w:rsid w:val="00C52D24"/>
    <w:rsid w:val="00C648A9"/>
    <w:rsid w:val="00C652C0"/>
    <w:rsid w:val="00C73D3F"/>
    <w:rsid w:val="00C8391A"/>
    <w:rsid w:val="00C917BB"/>
    <w:rsid w:val="00C92D08"/>
    <w:rsid w:val="00CA1354"/>
    <w:rsid w:val="00CA4BCF"/>
    <w:rsid w:val="00CC5148"/>
    <w:rsid w:val="00CD7135"/>
    <w:rsid w:val="00CF0256"/>
    <w:rsid w:val="00CF053B"/>
    <w:rsid w:val="00D028E8"/>
    <w:rsid w:val="00D04AF1"/>
    <w:rsid w:val="00D21583"/>
    <w:rsid w:val="00D23706"/>
    <w:rsid w:val="00D577B3"/>
    <w:rsid w:val="00D632FB"/>
    <w:rsid w:val="00D71339"/>
    <w:rsid w:val="00D77F58"/>
    <w:rsid w:val="00D84C99"/>
    <w:rsid w:val="00D91979"/>
    <w:rsid w:val="00D94778"/>
    <w:rsid w:val="00D9774D"/>
    <w:rsid w:val="00DA454D"/>
    <w:rsid w:val="00DA65F1"/>
    <w:rsid w:val="00DC623F"/>
    <w:rsid w:val="00DF0EE3"/>
    <w:rsid w:val="00E02455"/>
    <w:rsid w:val="00E148CB"/>
    <w:rsid w:val="00E20618"/>
    <w:rsid w:val="00E25D6B"/>
    <w:rsid w:val="00E27C43"/>
    <w:rsid w:val="00E3397A"/>
    <w:rsid w:val="00E3517B"/>
    <w:rsid w:val="00E3670D"/>
    <w:rsid w:val="00E379B9"/>
    <w:rsid w:val="00E37E78"/>
    <w:rsid w:val="00E61DFE"/>
    <w:rsid w:val="00E62D49"/>
    <w:rsid w:val="00E92032"/>
    <w:rsid w:val="00E97674"/>
    <w:rsid w:val="00EA23BA"/>
    <w:rsid w:val="00EA2DBC"/>
    <w:rsid w:val="00EA6BB1"/>
    <w:rsid w:val="00EB2FE4"/>
    <w:rsid w:val="00EC2116"/>
    <w:rsid w:val="00EE551B"/>
    <w:rsid w:val="00EE61CD"/>
    <w:rsid w:val="00EF2768"/>
    <w:rsid w:val="00F0583D"/>
    <w:rsid w:val="00F14048"/>
    <w:rsid w:val="00F22A7A"/>
    <w:rsid w:val="00F253B4"/>
    <w:rsid w:val="00F25E9A"/>
    <w:rsid w:val="00F41C0E"/>
    <w:rsid w:val="00F4255B"/>
    <w:rsid w:val="00F43450"/>
    <w:rsid w:val="00F50514"/>
    <w:rsid w:val="00F5317D"/>
    <w:rsid w:val="00F53918"/>
    <w:rsid w:val="00F57B90"/>
    <w:rsid w:val="00F57D44"/>
    <w:rsid w:val="00F62FA7"/>
    <w:rsid w:val="00F71203"/>
    <w:rsid w:val="00F90877"/>
    <w:rsid w:val="00FA13D0"/>
    <w:rsid w:val="00FA234C"/>
    <w:rsid w:val="00FA48F0"/>
    <w:rsid w:val="00FA4DB9"/>
    <w:rsid w:val="00FA5E80"/>
    <w:rsid w:val="00FB1A49"/>
    <w:rsid w:val="00FB4645"/>
    <w:rsid w:val="00FB6932"/>
    <w:rsid w:val="00FC04A4"/>
    <w:rsid w:val="00FD660D"/>
    <w:rsid w:val="00FE4637"/>
    <w:rsid w:val="00FE636A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9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19F8-DC41-427C-A6CA-DE59D4AE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10</cp:revision>
  <cp:lastPrinted>2013-03-04T06:01:00Z</cp:lastPrinted>
  <dcterms:created xsi:type="dcterms:W3CDTF">2013-02-14T04:37:00Z</dcterms:created>
  <dcterms:modified xsi:type="dcterms:W3CDTF">2013-06-04T00:44:00Z</dcterms:modified>
</cp:coreProperties>
</file>