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050BE3" w:rsidTr="00146FC7">
        <w:tc>
          <w:tcPr>
            <w:tcW w:w="9287" w:type="dxa"/>
            <w:gridSpan w:val="3"/>
          </w:tcPr>
          <w:p w:rsidR="00050BE3" w:rsidRDefault="00D530BF" w:rsidP="00AE1C7E">
            <w:pPr>
              <w:pStyle w:val="Heading1"/>
              <w:outlineLvl w:val="0"/>
              <w:rPr>
                <w:rFonts w:ascii="Tahoma" w:hAnsi="Tahoma" w:cs="Tahoma"/>
              </w:rPr>
            </w:pPr>
            <w:r>
              <w:rPr>
                <w:rFonts w:ascii="Tahoma" w:hAnsi="Tahoma" w:cs="Tahoma"/>
              </w:rPr>
              <w:t>Injury hotspots: Hospitality</w:t>
            </w:r>
          </w:p>
        </w:tc>
      </w:tr>
      <w:tr w:rsidR="00050BE3" w:rsidTr="00146FC7">
        <w:tc>
          <w:tcPr>
            <w:tcW w:w="9287" w:type="dxa"/>
            <w:gridSpan w:val="3"/>
          </w:tcPr>
          <w:p w:rsidR="00050BE3" w:rsidRP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6825F7" w:rsidRDefault="006825F7" w:rsidP="006825F7">
            <w:pPr>
              <w:pStyle w:val="BodyText"/>
              <w:spacing w:after="0"/>
              <w:rPr>
                <w:sz w:val="22"/>
              </w:rPr>
            </w:pPr>
            <w:r w:rsidRPr="00F36BBA">
              <w:rPr>
                <w:sz w:val="22"/>
              </w:rPr>
              <w:t xml:space="preserve">This task covers </w:t>
            </w:r>
            <w:r w:rsidRPr="00047A74">
              <w:rPr>
                <w:sz w:val="22"/>
              </w:rPr>
              <w:t>ASCF</w:t>
            </w:r>
            <w:r>
              <w:rPr>
                <w:sz w:val="22"/>
              </w:rPr>
              <w:t>:</w:t>
            </w:r>
          </w:p>
          <w:p w:rsidR="006825F7" w:rsidRDefault="006825F7" w:rsidP="006825F7">
            <w:pPr>
              <w:pStyle w:val="BodyText"/>
              <w:numPr>
                <w:ilvl w:val="0"/>
                <w:numId w:val="16"/>
              </w:numPr>
              <w:spacing w:after="0"/>
              <w:ind w:left="426" w:hanging="426"/>
              <w:rPr>
                <w:sz w:val="22"/>
              </w:rPr>
            </w:pPr>
            <w:r w:rsidRPr="00047A74">
              <w:rPr>
                <w:sz w:val="22"/>
              </w:rPr>
              <w:t xml:space="preserve">Reading </w:t>
            </w:r>
            <w:r w:rsidR="00C83B6D">
              <w:rPr>
                <w:sz w:val="22"/>
              </w:rPr>
              <w:t xml:space="preserve">and Writing </w:t>
            </w:r>
            <w:r>
              <w:rPr>
                <w:sz w:val="22"/>
              </w:rPr>
              <w:t>at Levels 2 and 3</w:t>
            </w:r>
          </w:p>
          <w:p w:rsidR="00050BE3" w:rsidRPr="00146FC7" w:rsidRDefault="008071FB" w:rsidP="00C83B6D">
            <w:pPr>
              <w:pStyle w:val="BodyText"/>
              <w:numPr>
                <w:ilvl w:val="0"/>
                <w:numId w:val="16"/>
              </w:numPr>
              <w:tabs>
                <w:tab w:val="left" w:pos="420"/>
              </w:tabs>
              <w:ind w:left="426" w:hanging="444"/>
            </w:pPr>
            <w:r>
              <w:rPr>
                <w:sz w:val="22"/>
              </w:rPr>
              <w:t>Some</w:t>
            </w:r>
            <w:r w:rsidR="006825F7">
              <w:rPr>
                <w:sz w:val="22"/>
              </w:rPr>
              <w:t xml:space="preserve"> </w:t>
            </w:r>
            <w:r w:rsidR="006825F7" w:rsidRPr="00047A74">
              <w:rPr>
                <w:sz w:val="22"/>
              </w:rPr>
              <w:t xml:space="preserve">Numeracy at </w:t>
            </w:r>
            <w:r w:rsidR="006825F7">
              <w:rPr>
                <w:sz w:val="22"/>
              </w:rPr>
              <w:t xml:space="preserve">Levels 1, </w:t>
            </w:r>
            <w:r w:rsidR="006825F7" w:rsidRPr="00047A74">
              <w:rPr>
                <w:sz w:val="22"/>
              </w:rPr>
              <w:t>2</w:t>
            </w:r>
            <w:r w:rsidR="006825F7">
              <w:rPr>
                <w:sz w:val="22"/>
              </w:rPr>
              <w:t xml:space="preserve"> and 3 – t</w:t>
            </w:r>
            <w:r w:rsidR="006825F7" w:rsidRPr="00047A74">
              <w:rPr>
                <w:sz w:val="22"/>
              </w:rPr>
              <w:t>o confirm the numeracy ratings, the assessor would need to give the candidate another numeracy task.</w:t>
            </w:r>
          </w:p>
        </w:tc>
      </w:tr>
      <w:tr w:rsidR="008950EE" w:rsidTr="00146FC7">
        <w:tc>
          <w:tcPr>
            <w:tcW w:w="9287" w:type="dxa"/>
            <w:gridSpan w:val="3"/>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3A6984" w:rsidRPr="003A6984" w:rsidRDefault="003A6984" w:rsidP="003A6984">
            <w:pPr>
              <w:rPr>
                <w:sz w:val="22"/>
              </w:rPr>
            </w:pPr>
            <w:r w:rsidRPr="003A6984">
              <w:rPr>
                <w:sz w:val="22"/>
              </w:rPr>
              <w:t xml:space="preserve">This task has been developed for the hospitality industry. </w:t>
            </w:r>
            <w:r w:rsidR="000B6B9E" w:rsidRPr="005D4F74">
              <w:rPr>
                <w:sz w:val="22"/>
                <w:szCs w:val="22"/>
              </w:rPr>
              <w:t xml:space="preserve">It can be customised for other industries, using information </w:t>
            </w:r>
            <w:r w:rsidR="000B6B9E" w:rsidRPr="00047A74">
              <w:rPr>
                <w:sz w:val="22"/>
              </w:rPr>
              <w:t xml:space="preserve">from </w:t>
            </w:r>
            <w:hyperlink r:id="rId8" w:history="1">
              <w:r w:rsidR="000B6B9E" w:rsidRPr="00E916C3">
                <w:rPr>
                  <w:rStyle w:val="Hyperlink"/>
                </w:rPr>
                <w:t>www.worksafe.vic.gov.au</w:t>
              </w:r>
            </w:hyperlink>
            <w:r w:rsidR="000B6B9E">
              <w:t xml:space="preserve">  </w:t>
            </w:r>
            <w:r w:rsidR="000B6B9E" w:rsidRPr="005D4F74">
              <w:rPr>
                <w:sz w:val="22"/>
              </w:rPr>
              <w:t>(</w:t>
            </w:r>
            <w:r w:rsidR="000B6B9E">
              <w:rPr>
                <w:sz w:val="22"/>
              </w:rPr>
              <w:t xml:space="preserve">then </w:t>
            </w:r>
            <w:r w:rsidR="000B6B9E" w:rsidRPr="005D4F74">
              <w:rPr>
                <w:sz w:val="22"/>
              </w:rPr>
              <w:t>search for ‘injury hotspots</w:t>
            </w:r>
            <w:r w:rsidR="000B6B9E">
              <w:rPr>
                <w:sz w:val="22"/>
              </w:rPr>
              <w:t>’</w:t>
            </w:r>
            <w:r w:rsidR="000B6B9E" w:rsidRPr="005D4F74">
              <w:rPr>
                <w:sz w:val="22"/>
              </w:rPr>
              <w:t>)</w:t>
            </w:r>
            <w:r w:rsidR="000B6B9E" w:rsidRPr="00047A74">
              <w:rPr>
                <w:sz w:val="22"/>
              </w:rPr>
              <w:t>. Check the site for other contexts that may be relevant to your candidates.</w:t>
            </w:r>
          </w:p>
          <w:p w:rsidR="00E3517B" w:rsidRPr="008950EE" w:rsidRDefault="00E3517B" w:rsidP="008950EE"/>
        </w:tc>
      </w:tr>
      <w:tr w:rsidR="00050BE3" w:rsidTr="00146FC7">
        <w:tc>
          <w:tcPr>
            <w:tcW w:w="9287" w:type="dxa"/>
            <w:gridSpan w:val="3"/>
          </w:tcPr>
          <w:p w:rsidR="00050BE3" w:rsidRPr="00251FEC" w:rsidRDefault="00A315B0" w:rsidP="00050BE3">
            <w:pPr>
              <w:pStyle w:val="Heading2"/>
              <w:outlineLvl w:val="1"/>
              <w:rPr>
                <w:rFonts w:ascii="Tahoma" w:hAnsi="Tahoma" w:cs="Tahoma"/>
                <w:sz w:val="24"/>
                <w:szCs w:val="24"/>
              </w:rPr>
            </w:pPr>
            <w:r>
              <w:rPr>
                <w:rFonts w:ascii="Tahoma" w:hAnsi="Tahoma" w:cs="Tahoma"/>
                <w:sz w:val="24"/>
                <w:szCs w:val="24"/>
              </w:rPr>
              <w:t>Content</w:t>
            </w:r>
            <w:r w:rsidR="00050BE3">
              <w:rPr>
                <w:rFonts w:ascii="Tahoma" w:hAnsi="Tahoma" w:cs="Tahoma"/>
                <w:sz w:val="24"/>
                <w:szCs w:val="24"/>
              </w:rPr>
              <w:t xml:space="preserve"> coverage</w:t>
            </w:r>
          </w:p>
          <w:p w:rsidR="00050BE3" w:rsidRPr="00F36BBA" w:rsidRDefault="008071FB" w:rsidP="00146FC7">
            <w:pPr>
              <w:pStyle w:val="BodyText"/>
              <w:rPr>
                <w:sz w:val="22"/>
                <w:szCs w:val="22"/>
              </w:rPr>
            </w:pPr>
            <w:r>
              <w:rPr>
                <w:sz w:val="22"/>
                <w:szCs w:val="22"/>
              </w:rPr>
              <w:t>This task includes reading and writing activities that ask the candidate to interpret and summarise information. Demonstration of understanding will be enhanced by the candidate’s ability to draw on prior knowledge and contextualise the informative text. This task also requires the candidate to interpret a diagrammatic text and to translate this information into chart and graph form.</w:t>
            </w:r>
          </w:p>
        </w:tc>
      </w:tr>
      <w:tr w:rsidR="00050BE3" w:rsidTr="00146FC7">
        <w:tc>
          <w:tcPr>
            <w:tcW w:w="9287" w:type="dxa"/>
            <w:gridSpan w:val="3"/>
          </w:tcPr>
          <w:p w:rsidR="00050BE3" w:rsidRPr="00435D2F" w:rsidRDefault="00050BE3" w:rsidP="00050BE3">
            <w:pPr>
              <w:pStyle w:val="Heading2"/>
              <w:outlineLvl w:val="1"/>
              <w:rPr>
                <w:rFonts w:ascii="Tahoma" w:hAnsi="Tahoma" w:cs="Tahoma"/>
                <w:sz w:val="24"/>
                <w:szCs w:val="24"/>
              </w:rPr>
            </w:pPr>
            <w:r w:rsidRPr="00435D2F">
              <w:rPr>
                <w:rFonts w:ascii="Tahoma" w:hAnsi="Tahoma" w:cs="Tahoma"/>
                <w:sz w:val="24"/>
                <w:szCs w:val="24"/>
              </w:rPr>
              <w:t>Instructions to assessor</w:t>
            </w:r>
          </w:p>
          <w:p w:rsidR="006825F7" w:rsidRPr="00F36BBA" w:rsidRDefault="006825F7" w:rsidP="006825F7">
            <w:pPr>
              <w:rPr>
                <w:sz w:val="22"/>
              </w:rPr>
            </w:pPr>
            <w:r w:rsidRPr="00F36BBA">
              <w:rPr>
                <w:sz w:val="22"/>
              </w:rPr>
              <w:t>This task requires the candidate to:</w:t>
            </w:r>
          </w:p>
          <w:p w:rsidR="006825F7" w:rsidRPr="00047A74" w:rsidRDefault="006825F7" w:rsidP="006825F7">
            <w:pPr>
              <w:pStyle w:val="ListParagraph"/>
              <w:numPr>
                <w:ilvl w:val="0"/>
                <w:numId w:val="7"/>
              </w:numPr>
              <w:ind w:left="426" w:hanging="426"/>
              <w:rPr>
                <w:sz w:val="22"/>
              </w:rPr>
            </w:pPr>
            <w:r>
              <w:rPr>
                <w:sz w:val="22"/>
              </w:rPr>
              <w:t>r</w:t>
            </w:r>
            <w:r w:rsidRPr="00047A74">
              <w:rPr>
                <w:sz w:val="22"/>
              </w:rPr>
              <w:t>ead and interpret graphic information</w:t>
            </w:r>
          </w:p>
          <w:p w:rsidR="006825F7" w:rsidRPr="00047A74" w:rsidRDefault="006825F7" w:rsidP="006825F7">
            <w:pPr>
              <w:pStyle w:val="ListParagraph"/>
              <w:numPr>
                <w:ilvl w:val="0"/>
                <w:numId w:val="7"/>
              </w:numPr>
              <w:ind w:left="426" w:hanging="426"/>
              <w:rPr>
                <w:sz w:val="22"/>
              </w:rPr>
            </w:pPr>
            <w:r>
              <w:rPr>
                <w:sz w:val="22"/>
              </w:rPr>
              <w:t>c</w:t>
            </w:r>
            <w:r w:rsidRPr="00047A74">
              <w:rPr>
                <w:sz w:val="22"/>
              </w:rPr>
              <w:t>omplete numerical tasks and write answers to questions based on information provided</w:t>
            </w:r>
          </w:p>
          <w:p w:rsidR="006825F7" w:rsidRPr="00047A74" w:rsidRDefault="006825F7" w:rsidP="006825F7">
            <w:pPr>
              <w:pStyle w:val="ListParagraph"/>
              <w:numPr>
                <w:ilvl w:val="0"/>
                <w:numId w:val="7"/>
              </w:numPr>
              <w:ind w:left="426" w:hanging="426"/>
              <w:rPr>
                <w:sz w:val="22"/>
              </w:rPr>
            </w:pPr>
            <w:r>
              <w:rPr>
                <w:sz w:val="22"/>
              </w:rPr>
              <w:t>r</w:t>
            </w:r>
            <w:r w:rsidRPr="00047A74">
              <w:rPr>
                <w:sz w:val="22"/>
              </w:rPr>
              <w:t>ead a case study and write answers to questions based on information in the case study</w:t>
            </w:r>
          </w:p>
          <w:p w:rsidR="00050BE3" w:rsidRPr="00C83B6D" w:rsidRDefault="006825F7" w:rsidP="00146FC7">
            <w:pPr>
              <w:pStyle w:val="ListParagraph"/>
              <w:numPr>
                <w:ilvl w:val="0"/>
                <w:numId w:val="7"/>
              </w:numPr>
              <w:ind w:left="426" w:hanging="426"/>
              <w:rPr>
                <w:sz w:val="22"/>
              </w:rPr>
            </w:pPr>
            <w:proofErr w:type="gramStart"/>
            <w:r>
              <w:rPr>
                <w:sz w:val="22"/>
              </w:rPr>
              <w:t>r</w:t>
            </w:r>
            <w:r w:rsidRPr="00047A74">
              <w:rPr>
                <w:sz w:val="22"/>
              </w:rPr>
              <w:t>ead</w:t>
            </w:r>
            <w:proofErr w:type="gramEnd"/>
            <w:r w:rsidRPr="00047A74">
              <w:rPr>
                <w:sz w:val="22"/>
              </w:rPr>
              <w:t xml:space="preserve"> a case study and respond by writing a formal letter.</w:t>
            </w:r>
          </w:p>
        </w:tc>
      </w:tr>
      <w:tr w:rsidR="00146FC7" w:rsidTr="008950EE">
        <w:tc>
          <w:tcPr>
            <w:tcW w:w="9287" w:type="dxa"/>
            <w:gridSpan w:val="3"/>
            <w:tcBorders>
              <w:bottom w:val="single" w:sz="4" w:space="0" w:color="BFBFBF" w:themeColor="background1" w:themeShade="BF"/>
            </w:tcBorders>
          </w:tcPr>
          <w:p w:rsidR="00146FC7" w:rsidRPr="00435D2F" w:rsidRDefault="00146FC7" w:rsidP="00050BE3">
            <w:pPr>
              <w:pStyle w:val="Heading2"/>
              <w:outlineLvl w:val="1"/>
              <w:rPr>
                <w:rFonts w:ascii="Tahoma" w:hAnsi="Tahoma" w:cs="Tahoma"/>
                <w:sz w:val="24"/>
                <w:szCs w:val="24"/>
              </w:rPr>
            </w:pPr>
            <w:r w:rsidRPr="00435D2F">
              <w:rPr>
                <w:rFonts w:ascii="Tahoma" w:hAnsi="Tahoma" w:cs="Tahoma"/>
                <w:sz w:val="24"/>
                <w:szCs w:val="24"/>
              </w:rPr>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EA23BA">
              <w:rPr>
                <w:rFonts w:ascii="Tahoma" w:hAnsi="Tahoma" w:cs="Tahoma"/>
                <w:b/>
                <w:color w:val="595959"/>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Domain</w:t>
            </w:r>
            <w:r w:rsidR="00D84C99">
              <w:rPr>
                <w:rFonts w:ascii="Tahoma" w:hAnsi="Tahoma" w:cs="Tahoma"/>
                <w:b/>
                <w:color w:val="595959"/>
                <w:szCs w:val="20"/>
              </w:rPr>
              <w:t>s</w:t>
            </w:r>
            <w:r w:rsidRPr="008950EE">
              <w:rPr>
                <w:rFonts w:ascii="Tahoma" w:hAnsi="Tahoma" w:cs="Tahoma"/>
                <w:b/>
                <w:color w:val="595959"/>
                <w:szCs w:val="20"/>
              </w:rPr>
              <w:t xml:space="preserve"> of Communication</w:t>
            </w: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1</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2.05 2.06</w:t>
            </w:r>
          </w:p>
        </w:tc>
        <w:tc>
          <w:tcPr>
            <w:tcW w:w="4501" w:type="dxa"/>
            <w:vMerge w:val="restart"/>
            <w:tcBorders>
              <w:left w:val="single" w:sz="4" w:space="0" w:color="BFBFBF" w:themeColor="background1" w:themeShade="BF"/>
            </w:tcBorders>
          </w:tcPr>
          <w:p w:rsidR="003A6984" w:rsidRPr="008950EE" w:rsidRDefault="003A6984" w:rsidP="006825F7">
            <w:pPr>
              <w:pStyle w:val="BodyText"/>
              <w:rPr>
                <w:sz w:val="22"/>
              </w:rPr>
            </w:pPr>
            <w:r>
              <w:rPr>
                <w:sz w:val="22"/>
              </w:rPr>
              <w:t>Workplace and employment and/or</w:t>
            </w:r>
            <w:r w:rsidR="00C83B6D">
              <w:rPr>
                <w:sz w:val="22"/>
              </w:rPr>
              <w:br/>
            </w:r>
            <w:r>
              <w:rPr>
                <w:sz w:val="22"/>
              </w:rPr>
              <w:t>Education and training</w:t>
            </w: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2</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2.04 1.09</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3</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3.09 3.10 3.11</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4</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2.05 2.06 or 3.05 3.06</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5a</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2.03 2.04 2.05 2.06 or</w:t>
            </w:r>
          </w:p>
          <w:p w:rsidR="003A6984" w:rsidRPr="003A6984" w:rsidRDefault="003A6984" w:rsidP="008950EE">
            <w:pPr>
              <w:pStyle w:val="BodyText"/>
              <w:rPr>
                <w:sz w:val="22"/>
                <w:szCs w:val="22"/>
              </w:rPr>
            </w:pPr>
            <w:r w:rsidRPr="003A6984">
              <w:rPr>
                <w:sz w:val="22"/>
                <w:szCs w:val="22"/>
              </w:rPr>
              <w:t>3.03 3.04 3.05 3.06</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5b</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2.04</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5c</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3.04</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5d</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2.05 2.06 or 3.05 3.06</w:t>
            </w:r>
          </w:p>
        </w:tc>
        <w:tc>
          <w:tcPr>
            <w:tcW w:w="4501" w:type="dxa"/>
            <w:vMerge/>
            <w:tcBorders>
              <w:left w:val="single" w:sz="4" w:space="0" w:color="BFBFBF" w:themeColor="background1" w:themeShade="BF"/>
            </w:tcBorders>
          </w:tcPr>
          <w:p w:rsidR="003A6984" w:rsidRDefault="003A6984" w:rsidP="008950EE">
            <w:pPr>
              <w:pStyle w:val="BodyText"/>
            </w:pPr>
          </w:p>
        </w:tc>
      </w:tr>
      <w:tr w:rsidR="003A6984" w:rsidRPr="008950EE" w:rsidTr="005C048A">
        <w:trPr>
          <w:trHeight w:val="330"/>
        </w:trPr>
        <w:tc>
          <w:tcPr>
            <w:tcW w:w="1668" w:type="dxa"/>
            <w:tcBorders>
              <w:right w:val="nil"/>
            </w:tcBorders>
          </w:tcPr>
          <w:p w:rsidR="003A6984" w:rsidRPr="003A6984" w:rsidRDefault="003A6984" w:rsidP="008950EE">
            <w:pPr>
              <w:pStyle w:val="BodyText"/>
              <w:rPr>
                <w:sz w:val="22"/>
                <w:szCs w:val="22"/>
              </w:rPr>
            </w:pPr>
            <w:r w:rsidRPr="003A6984">
              <w:rPr>
                <w:sz w:val="22"/>
                <w:szCs w:val="22"/>
              </w:rPr>
              <w:t>6</w:t>
            </w:r>
          </w:p>
        </w:tc>
        <w:tc>
          <w:tcPr>
            <w:tcW w:w="3118" w:type="dxa"/>
            <w:tcBorders>
              <w:left w:val="nil"/>
              <w:right w:val="single" w:sz="4" w:space="0" w:color="BFBFBF" w:themeColor="background1" w:themeShade="BF"/>
            </w:tcBorders>
          </w:tcPr>
          <w:p w:rsidR="003A6984" w:rsidRPr="003A6984" w:rsidRDefault="003A6984" w:rsidP="008950EE">
            <w:pPr>
              <w:pStyle w:val="BodyText"/>
              <w:rPr>
                <w:sz w:val="22"/>
                <w:szCs w:val="22"/>
              </w:rPr>
            </w:pPr>
            <w:r w:rsidRPr="003A6984">
              <w:rPr>
                <w:sz w:val="22"/>
                <w:szCs w:val="22"/>
              </w:rPr>
              <w:t>3.05 3.06</w:t>
            </w:r>
          </w:p>
        </w:tc>
        <w:tc>
          <w:tcPr>
            <w:tcW w:w="4501" w:type="dxa"/>
            <w:vMerge/>
            <w:tcBorders>
              <w:left w:val="single" w:sz="4" w:space="0" w:color="BFBFBF" w:themeColor="background1" w:themeShade="BF"/>
            </w:tcBorders>
          </w:tcPr>
          <w:p w:rsidR="003A6984" w:rsidRDefault="003A6984" w:rsidP="008950EE">
            <w:pPr>
              <w:pStyle w:val="BodyText"/>
            </w:pPr>
          </w:p>
        </w:tc>
      </w:tr>
    </w:tbl>
    <w:p w:rsidR="00FC04A4" w:rsidRPr="00435D2F" w:rsidRDefault="00FC04A4" w:rsidP="00AE1C7E">
      <w:pPr>
        <w:pStyle w:val="BodyText"/>
      </w:pPr>
    </w:p>
    <w:p w:rsidR="00FC04A4" w:rsidRDefault="00FC04A4">
      <w:pPr>
        <w:sectPr w:rsidR="00FC04A4" w:rsidSect="00A212EE">
          <w:headerReference w:type="default" r:id="rId9"/>
          <w:footerReference w:type="even" r:id="rId10"/>
          <w:footerReference w:type="default" r:id="rId11"/>
          <w:headerReference w:type="first" r:id="rId12"/>
          <w:footerReference w:type="first" r:id="rId13"/>
          <w:pgSz w:w="11907" w:h="16840" w:code="9"/>
          <w:pgMar w:top="2268" w:right="1418" w:bottom="1418" w:left="1418" w:header="720" w:footer="833" w:gutter="0"/>
          <w:pgNumType w:start="1"/>
          <w:cols w:space="720"/>
          <w:docGrid w:linePitch="190"/>
        </w:sectPr>
      </w:pPr>
    </w:p>
    <w:p w:rsidR="003A6984" w:rsidRDefault="003A6984" w:rsidP="003A6984">
      <w:pPr>
        <w:pStyle w:val="Heading1"/>
        <w:rPr>
          <w:rFonts w:ascii="Tahoma" w:hAnsi="Tahoma" w:cs="Tahoma"/>
        </w:rPr>
      </w:pPr>
      <w:r>
        <w:rPr>
          <w:rFonts w:ascii="Tahoma" w:hAnsi="Tahoma" w:cs="Tahoma"/>
        </w:rPr>
        <w:lastRenderedPageBreak/>
        <w:t xml:space="preserve">Injury hotspots: Hospitality </w:t>
      </w:r>
    </w:p>
    <w:p w:rsidR="003A6984" w:rsidRDefault="000B6B9E" w:rsidP="003A6984">
      <w:pPr>
        <w:jc w:val="center"/>
      </w:pPr>
      <w:r>
        <w:rPr>
          <w:noProof/>
          <w:lang w:eastAsia="en-AU"/>
        </w:rPr>
        <w:drawing>
          <wp:inline distT="0" distB="0" distL="0" distR="0">
            <wp:extent cx="3635375" cy="4619625"/>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1816" t="15726" r="84480" b="53281"/>
                    <a:stretch>
                      <a:fillRect/>
                    </a:stretch>
                  </pic:blipFill>
                  <pic:spPr bwMode="auto">
                    <a:xfrm>
                      <a:off x="0" y="0"/>
                      <a:ext cx="3635375" cy="4619625"/>
                    </a:xfrm>
                    <a:prstGeom prst="rect">
                      <a:avLst/>
                    </a:prstGeom>
                    <a:noFill/>
                    <a:ln w="9525">
                      <a:noFill/>
                      <a:miter lim="800000"/>
                      <a:headEnd/>
                      <a:tailEnd/>
                    </a:ln>
                  </pic:spPr>
                </pic:pic>
              </a:graphicData>
            </a:graphic>
          </wp:inline>
        </w:drawing>
      </w:r>
    </w:p>
    <w:p w:rsidR="003A6984" w:rsidRPr="000B6B9E" w:rsidRDefault="003A6984" w:rsidP="000B6B9E">
      <w:pPr>
        <w:jc w:val="right"/>
        <w:rPr>
          <w:color w:val="0000FF"/>
          <w:sz w:val="16"/>
          <w:szCs w:val="16"/>
          <w:u w:val="single"/>
        </w:rPr>
      </w:pPr>
      <w:proofErr w:type="gramStart"/>
      <w:r w:rsidRPr="007F7878">
        <w:rPr>
          <w:sz w:val="16"/>
          <w:szCs w:val="16"/>
        </w:rPr>
        <w:t xml:space="preserve">From </w:t>
      </w:r>
      <w:r w:rsidR="003D337D" w:rsidRPr="003D337D">
        <w:rPr>
          <w:color w:val="0000FF"/>
          <w:sz w:val="16"/>
          <w:szCs w:val="16"/>
          <w:u w:val="single"/>
        </w:rPr>
        <w:t>http://www.worksafe.vic.gov.au/safety-and-prevention/injury-hotspots-statistics-and-solutions</w:t>
      </w:r>
      <w:r w:rsidR="003D337D">
        <w:rPr>
          <w:color w:val="0000FF"/>
          <w:sz w:val="16"/>
          <w:szCs w:val="16"/>
          <w:u w:val="single"/>
        </w:rPr>
        <w:t>.</w:t>
      </w:r>
      <w:proofErr w:type="gramEnd"/>
    </w:p>
    <w:p w:rsidR="003A6984" w:rsidRDefault="003A6984" w:rsidP="003A6984">
      <w:pPr>
        <w:rPr>
          <w:sz w:val="20"/>
          <w:szCs w:val="20"/>
        </w:rPr>
      </w:pPr>
    </w:p>
    <w:p w:rsidR="003A6984" w:rsidRDefault="003A6984" w:rsidP="003A6984">
      <w:pPr>
        <w:rPr>
          <w:sz w:val="20"/>
          <w:szCs w:val="20"/>
        </w:rPr>
      </w:pPr>
      <w:r w:rsidRPr="008A2C6D">
        <w:rPr>
          <w:sz w:val="20"/>
          <w:szCs w:val="20"/>
        </w:rPr>
        <w:t xml:space="preserve">The most common injuries experienced by workers in the </w:t>
      </w:r>
      <w:r w:rsidR="000B6B9E">
        <w:rPr>
          <w:sz w:val="20"/>
          <w:szCs w:val="20"/>
        </w:rPr>
        <w:t>fast food</w:t>
      </w:r>
      <w:r w:rsidRPr="008A2C6D">
        <w:rPr>
          <w:sz w:val="20"/>
          <w:szCs w:val="20"/>
        </w:rPr>
        <w:t xml:space="preserve"> industry.</w:t>
      </w:r>
    </w:p>
    <w:p w:rsidR="003A6984" w:rsidRPr="007F7878" w:rsidRDefault="003A6984" w:rsidP="003A6984"/>
    <w:p w:rsidR="003A6984" w:rsidRDefault="003A6984" w:rsidP="003A6984">
      <w:pPr>
        <w:pStyle w:val="Heading2"/>
      </w:pPr>
    </w:p>
    <w:p w:rsidR="003A6984" w:rsidRDefault="003A6984" w:rsidP="003A6984">
      <w:pPr>
        <w:pStyle w:val="Heading2"/>
      </w:pPr>
    </w:p>
    <w:p w:rsidR="003A6984" w:rsidRPr="00CA4BCF" w:rsidRDefault="003A6984" w:rsidP="003A6984">
      <w:pPr>
        <w:pStyle w:val="Heading1"/>
        <w:rPr>
          <w:rFonts w:ascii="Tahoma" w:hAnsi="Tahoma" w:cs="Tahoma"/>
        </w:rPr>
      </w:pPr>
      <w:r>
        <w:rPr>
          <w:rFonts w:ascii="Tahoma" w:hAnsi="Tahoma" w:cs="Tahoma"/>
        </w:rPr>
        <w:br w:type="page"/>
      </w:r>
      <w:r>
        <w:rPr>
          <w:rFonts w:ascii="Tahoma" w:hAnsi="Tahoma" w:cs="Tahoma"/>
        </w:rPr>
        <w:lastRenderedPageBreak/>
        <w:t>Injury hotspots</w:t>
      </w:r>
    </w:p>
    <w:p w:rsidR="003A6984" w:rsidRPr="003A6984" w:rsidRDefault="003A6984" w:rsidP="00D77410">
      <w:pPr>
        <w:pStyle w:val="ListParagraph"/>
        <w:numPr>
          <w:ilvl w:val="0"/>
          <w:numId w:val="11"/>
        </w:numPr>
        <w:spacing w:line="276" w:lineRule="auto"/>
        <w:contextualSpacing/>
        <w:rPr>
          <w:szCs w:val="22"/>
        </w:rPr>
      </w:pPr>
      <w:r w:rsidRPr="003A6984">
        <w:rPr>
          <w:szCs w:val="22"/>
        </w:rPr>
        <w:t xml:space="preserve">According to this diagram, the most common injury experienced by workers in the </w:t>
      </w:r>
      <w:r w:rsidR="000B6B9E">
        <w:rPr>
          <w:szCs w:val="22"/>
        </w:rPr>
        <w:t>fast food</w:t>
      </w:r>
      <w:r w:rsidRPr="003A6984">
        <w:rPr>
          <w:szCs w:val="22"/>
        </w:rPr>
        <w:t xml:space="preserve"> industry is to the </w:t>
      </w:r>
      <w:r w:rsidR="00194A36">
        <w:rPr>
          <w:szCs w:val="22"/>
        </w:rPr>
        <w:t>back</w:t>
      </w:r>
      <w:r w:rsidRPr="003A6984">
        <w:rPr>
          <w:szCs w:val="22"/>
        </w:rPr>
        <w:t xml:space="preserve">. Why do you think this is the case? </w:t>
      </w:r>
    </w:p>
    <w:p w:rsidR="003A6984" w:rsidRPr="003A6984" w:rsidRDefault="003A6984" w:rsidP="003A6984">
      <w:pPr>
        <w:pStyle w:val="Answerlines"/>
        <w:rPr>
          <w:sz w:val="22"/>
          <w:szCs w:val="22"/>
        </w:rPr>
      </w:pPr>
      <w:r w:rsidRPr="003A6984">
        <w:rPr>
          <w:sz w:val="22"/>
          <w:szCs w:val="22"/>
        </w:rPr>
        <w:tab/>
      </w:r>
    </w:p>
    <w:p w:rsidR="003A6984" w:rsidRPr="003A6984" w:rsidRDefault="003A6984" w:rsidP="003A6984">
      <w:pPr>
        <w:pStyle w:val="Answerlines"/>
        <w:rPr>
          <w:sz w:val="22"/>
          <w:szCs w:val="22"/>
        </w:rPr>
      </w:pPr>
      <w:r w:rsidRPr="003A6984">
        <w:rPr>
          <w:sz w:val="22"/>
          <w:szCs w:val="22"/>
        </w:rPr>
        <w:tab/>
      </w:r>
    </w:p>
    <w:p w:rsidR="003A6984" w:rsidRPr="003A6984" w:rsidRDefault="003A6984" w:rsidP="003A6984">
      <w:pPr>
        <w:pStyle w:val="Answerlines"/>
        <w:rPr>
          <w:sz w:val="22"/>
          <w:szCs w:val="22"/>
        </w:rPr>
      </w:pPr>
      <w:r w:rsidRPr="003A6984">
        <w:rPr>
          <w:sz w:val="22"/>
          <w:szCs w:val="22"/>
        </w:rPr>
        <w:tab/>
      </w:r>
    </w:p>
    <w:p w:rsidR="003A6984" w:rsidRPr="003A6984" w:rsidRDefault="003A6984" w:rsidP="003A6984">
      <w:pPr>
        <w:pStyle w:val="Answerlines"/>
        <w:rPr>
          <w:sz w:val="22"/>
          <w:szCs w:val="22"/>
        </w:rPr>
      </w:pPr>
      <w:r w:rsidRPr="003A6984">
        <w:rPr>
          <w:sz w:val="22"/>
          <w:szCs w:val="22"/>
        </w:rPr>
        <w:tab/>
      </w:r>
    </w:p>
    <w:p w:rsidR="003A6984" w:rsidRDefault="003A6984" w:rsidP="003A6984">
      <w:pPr>
        <w:pStyle w:val="Answerlines"/>
        <w:rPr>
          <w:sz w:val="22"/>
          <w:szCs w:val="22"/>
        </w:rPr>
      </w:pPr>
      <w:r w:rsidRPr="003A6984">
        <w:rPr>
          <w:sz w:val="22"/>
          <w:szCs w:val="22"/>
        </w:rPr>
        <w:tab/>
      </w:r>
    </w:p>
    <w:p w:rsidR="00D77410" w:rsidRPr="003A6984" w:rsidRDefault="00D77410" w:rsidP="003A6984">
      <w:pPr>
        <w:pStyle w:val="Answerlines"/>
        <w:rPr>
          <w:sz w:val="22"/>
          <w:szCs w:val="22"/>
        </w:rPr>
      </w:pPr>
    </w:p>
    <w:p w:rsidR="003A6984" w:rsidRPr="003A6984" w:rsidRDefault="003A6984" w:rsidP="003A6984">
      <w:pPr>
        <w:pStyle w:val="ListParagraph"/>
        <w:numPr>
          <w:ilvl w:val="0"/>
          <w:numId w:val="11"/>
        </w:numPr>
        <w:spacing w:after="200" w:line="276" w:lineRule="auto"/>
        <w:contextualSpacing/>
        <w:rPr>
          <w:szCs w:val="22"/>
        </w:rPr>
      </w:pPr>
      <w:r w:rsidRPr="003A6984">
        <w:rPr>
          <w:szCs w:val="22"/>
        </w:rPr>
        <w:t xml:space="preserve">Use the information in the diagram on the previous page to complete the % column in the following table (Table 1).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6"/>
        <w:gridCol w:w="1444"/>
        <w:gridCol w:w="3619"/>
        <w:gridCol w:w="2141"/>
      </w:tblGrid>
      <w:tr w:rsidR="003A6984" w:rsidRPr="003A6984" w:rsidTr="003A6984">
        <w:tc>
          <w:tcPr>
            <w:tcW w:w="1436" w:type="dxa"/>
            <w:shd w:val="clear" w:color="auto" w:fill="A6A6A6"/>
          </w:tcPr>
          <w:p w:rsidR="003A6984" w:rsidRPr="003A6984" w:rsidRDefault="003A6984" w:rsidP="003A6984">
            <w:pPr>
              <w:rPr>
                <w:rFonts w:ascii="Tahoma" w:hAnsi="Tahoma" w:cs="Tahoma"/>
                <w:b/>
                <w:szCs w:val="22"/>
              </w:rPr>
            </w:pPr>
            <w:r w:rsidRPr="003A6984">
              <w:rPr>
                <w:rFonts w:ascii="Tahoma" w:hAnsi="Tahoma" w:cs="Tahoma"/>
                <w:b/>
                <w:szCs w:val="22"/>
              </w:rPr>
              <w:t>Body part</w:t>
            </w:r>
          </w:p>
        </w:tc>
        <w:tc>
          <w:tcPr>
            <w:tcW w:w="1444" w:type="dxa"/>
            <w:shd w:val="clear" w:color="auto" w:fill="A6A6A6"/>
          </w:tcPr>
          <w:p w:rsidR="003A6984" w:rsidRPr="003A6984" w:rsidRDefault="003A6984" w:rsidP="003A6984">
            <w:pPr>
              <w:rPr>
                <w:rFonts w:ascii="Tahoma" w:hAnsi="Tahoma" w:cs="Tahoma"/>
                <w:b/>
                <w:szCs w:val="22"/>
              </w:rPr>
            </w:pPr>
            <w:r w:rsidRPr="003A6984">
              <w:rPr>
                <w:rFonts w:ascii="Tahoma" w:hAnsi="Tahoma" w:cs="Tahoma"/>
                <w:b/>
                <w:szCs w:val="22"/>
              </w:rPr>
              <w:t xml:space="preserve">% of total </w:t>
            </w:r>
          </w:p>
        </w:tc>
        <w:tc>
          <w:tcPr>
            <w:tcW w:w="3619" w:type="dxa"/>
            <w:shd w:val="clear" w:color="auto" w:fill="A6A6A6"/>
          </w:tcPr>
          <w:p w:rsidR="003A6984" w:rsidRPr="003A6984" w:rsidRDefault="003A6984" w:rsidP="003A6984">
            <w:pPr>
              <w:rPr>
                <w:rFonts w:ascii="Tahoma" w:hAnsi="Tahoma" w:cs="Tahoma"/>
                <w:b/>
                <w:szCs w:val="22"/>
              </w:rPr>
            </w:pPr>
            <w:r w:rsidRPr="003A6984">
              <w:rPr>
                <w:rFonts w:ascii="Tahoma" w:hAnsi="Tahoma" w:cs="Tahoma"/>
                <w:b/>
                <w:szCs w:val="22"/>
              </w:rPr>
              <w:t>Injury type</w:t>
            </w:r>
          </w:p>
        </w:tc>
        <w:tc>
          <w:tcPr>
            <w:tcW w:w="2141" w:type="dxa"/>
            <w:shd w:val="clear" w:color="auto" w:fill="A6A6A6"/>
          </w:tcPr>
          <w:p w:rsidR="003A6984" w:rsidRPr="003A6984" w:rsidRDefault="003A6984" w:rsidP="003A6984">
            <w:pPr>
              <w:rPr>
                <w:rFonts w:ascii="Tahoma" w:hAnsi="Tahoma" w:cs="Tahoma"/>
                <w:b/>
                <w:szCs w:val="22"/>
              </w:rPr>
            </w:pPr>
            <w:r w:rsidRPr="003A6984">
              <w:rPr>
                <w:rFonts w:ascii="Tahoma" w:hAnsi="Tahoma" w:cs="Tahoma"/>
                <w:b/>
                <w:szCs w:val="22"/>
              </w:rPr>
              <w:t>Hazards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Hands and fingers</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Laceration and open wound</w:t>
            </w:r>
          </w:p>
        </w:tc>
        <w:tc>
          <w:tcPr>
            <w:tcW w:w="2141" w:type="dxa"/>
          </w:tcPr>
          <w:p w:rsidR="003A6984" w:rsidRPr="003A6984" w:rsidRDefault="003A6984" w:rsidP="003A6984">
            <w:pPr>
              <w:spacing w:before="40" w:after="40"/>
              <w:rPr>
                <w:szCs w:val="22"/>
              </w:rPr>
            </w:pPr>
            <w:r w:rsidRPr="003A6984">
              <w:rPr>
                <w:szCs w:val="22"/>
              </w:rPr>
              <w:t>Knives / sharp objects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Back</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Muscle and tendon sprains and strains</w:t>
            </w:r>
          </w:p>
        </w:tc>
        <w:tc>
          <w:tcPr>
            <w:tcW w:w="2141" w:type="dxa"/>
          </w:tcPr>
          <w:p w:rsidR="003A6984" w:rsidRPr="003A6984" w:rsidRDefault="003A6984" w:rsidP="003A6984">
            <w:pPr>
              <w:spacing w:before="40" w:after="40"/>
              <w:rPr>
                <w:szCs w:val="22"/>
              </w:rPr>
            </w:pPr>
            <w:r w:rsidRPr="003A6984">
              <w:rPr>
                <w:szCs w:val="22"/>
              </w:rPr>
              <w:t>Manual tasks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Knee</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Muscle and tendon sprains and strains</w:t>
            </w:r>
          </w:p>
        </w:tc>
        <w:tc>
          <w:tcPr>
            <w:tcW w:w="2141" w:type="dxa"/>
          </w:tcPr>
          <w:p w:rsidR="003A6984" w:rsidRPr="003A6984" w:rsidRDefault="003A6984" w:rsidP="003A6984">
            <w:pPr>
              <w:spacing w:before="40" w:after="40"/>
              <w:rPr>
                <w:szCs w:val="22"/>
              </w:rPr>
            </w:pPr>
            <w:r w:rsidRPr="003A6984">
              <w:rPr>
                <w:szCs w:val="22"/>
              </w:rPr>
              <w:t>Slips, trips and falls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Shoulder</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Muscle and tendon sprains and strains</w:t>
            </w:r>
          </w:p>
        </w:tc>
        <w:tc>
          <w:tcPr>
            <w:tcW w:w="2141" w:type="dxa"/>
          </w:tcPr>
          <w:p w:rsidR="003A6984" w:rsidRPr="003A6984" w:rsidRDefault="003A6984" w:rsidP="003A6984">
            <w:pPr>
              <w:spacing w:before="40" w:after="40"/>
              <w:rPr>
                <w:szCs w:val="22"/>
              </w:rPr>
            </w:pPr>
            <w:r w:rsidRPr="003A6984">
              <w:rPr>
                <w:szCs w:val="22"/>
              </w:rPr>
              <w:t>Slips, trips and falls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Wrist</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Fractures</w:t>
            </w:r>
          </w:p>
        </w:tc>
        <w:tc>
          <w:tcPr>
            <w:tcW w:w="2141" w:type="dxa"/>
          </w:tcPr>
          <w:p w:rsidR="003A6984" w:rsidRPr="003A6984" w:rsidRDefault="003A6984" w:rsidP="003A6984">
            <w:pPr>
              <w:spacing w:before="40" w:after="40"/>
              <w:rPr>
                <w:szCs w:val="22"/>
              </w:rPr>
            </w:pPr>
            <w:r w:rsidRPr="003A6984">
              <w:rPr>
                <w:szCs w:val="22"/>
              </w:rPr>
              <w:t>Slips, trips and falls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Ankle</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Muscle and tendon sprains and strains</w:t>
            </w:r>
          </w:p>
        </w:tc>
        <w:tc>
          <w:tcPr>
            <w:tcW w:w="2141" w:type="dxa"/>
          </w:tcPr>
          <w:p w:rsidR="003A6984" w:rsidRPr="003A6984" w:rsidRDefault="003A6984" w:rsidP="003A6984">
            <w:pPr>
              <w:spacing w:before="40" w:after="40"/>
              <w:rPr>
                <w:szCs w:val="22"/>
              </w:rPr>
            </w:pPr>
            <w:r w:rsidRPr="003A6984">
              <w:rPr>
                <w:szCs w:val="22"/>
              </w:rPr>
              <w:t>Slips, trips and falls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Foot and toes</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Muscle and tendon sprains and strains, fractures, bruising</w:t>
            </w:r>
          </w:p>
        </w:tc>
        <w:tc>
          <w:tcPr>
            <w:tcW w:w="2141" w:type="dxa"/>
          </w:tcPr>
          <w:p w:rsidR="003A6984" w:rsidRPr="003A6984" w:rsidRDefault="003A6984" w:rsidP="003A6984">
            <w:pPr>
              <w:spacing w:before="40" w:after="40"/>
              <w:rPr>
                <w:szCs w:val="22"/>
              </w:rPr>
            </w:pPr>
            <w:r w:rsidRPr="003A6984">
              <w:rPr>
                <w:szCs w:val="22"/>
              </w:rPr>
              <w:t>Slips, trips and falls</w:t>
            </w:r>
          </w:p>
        </w:tc>
      </w:tr>
      <w:tr w:rsidR="003A6984" w:rsidRPr="003A6984" w:rsidTr="003A6984">
        <w:tc>
          <w:tcPr>
            <w:tcW w:w="1436" w:type="dxa"/>
          </w:tcPr>
          <w:p w:rsidR="003A6984" w:rsidRPr="003A6984" w:rsidRDefault="003A6984" w:rsidP="003A6984">
            <w:pPr>
              <w:spacing w:before="40" w:after="40"/>
              <w:rPr>
                <w:szCs w:val="22"/>
              </w:rPr>
            </w:pPr>
            <w:r w:rsidRPr="003A6984">
              <w:rPr>
                <w:szCs w:val="22"/>
              </w:rPr>
              <w:t>Forearm</w:t>
            </w:r>
          </w:p>
        </w:tc>
        <w:tc>
          <w:tcPr>
            <w:tcW w:w="1444" w:type="dxa"/>
          </w:tcPr>
          <w:p w:rsidR="003A6984" w:rsidRPr="003A6984" w:rsidRDefault="003A6984" w:rsidP="003A6984">
            <w:pPr>
              <w:spacing w:before="40" w:after="40"/>
              <w:rPr>
                <w:szCs w:val="22"/>
              </w:rPr>
            </w:pPr>
          </w:p>
        </w:tc>
        <w:tc>
          <w:tcPr>
            <w:tcW w:w="3619" w:type="dxa"/>
          </w:tcPr>
          <w:p w:rsidR="003A6984" w:rsidRPr="003A6984" w:rsidRDefault="003A6984" w:rsidP="003A6984">
            <w:pPr>
              <w:spacing w:before="40" w:after="40"/>
              <w:rPr>
                <w:szCs w:val="22"/>
              </w:rPr>
            </w:pPr>
            <w:r w:rsidRPr="003A6984">
              <w:rPr>
                <w:szCs w:val="22"/>
              </w:rPr>
              <w:t>Burns</w:t>
            </w:r>
          </w:p>
        </w:tc>
        <w:tc>
          <w:tcPr>
            <w:tcW w:w="2141" w:type="dxa"/>
          </w:tcPr>
          <w:p w:rsidR="003A6984" w:rsidRPr="003A6984" w:rsidRDefault="003A6984" w:rsidP="003A6984">
            <w:pPr>
              <w:spacing w:before="40" w:after="40"/>
              <w:rPr>
                <w:szCs w:val="22"/>
              </w:rPr>
            </w:pPr>
            <w:r w:rsidRPr="003A6984">
              <w:rPr>
                <w:szCs w:val="22"/>
              </w:rPr>
              <w:t>Hot substances</w:t>
            </w:r>
          </w:p>
        </w:tc>
      </w:tr>
    </w:tbl>
    <w:p w:rsidR="003A6984" w:rsidRPr="00CA4BCF" w:rsidRDefault="003A6984" w:rsidP="003A6984">
      <w:pPr>
        <w:spacing w:before="40" w:after="40"/>
        <w:ind w:left="450"/>
        <w:rPr>
          <w:sz w:val="18"/>
        </w:rPr>
      </w:pPr>
      <w:r w:rsidRPr="00CA4BCF">
        <w:rPr>
          <w:sz w:val="18"/>
        </w:rPr>
        <w:t>Table 1</w:t>
      </w:r>
    </w:p>
    <w:p w:rsidR="003A6984" w:rsidRDefault="003A6984" w:rsidP="003A6984">
      <w:pPr>
        <w:rPr>
          <w:sz w:val="24"/>
          <w:szCs w:val="24"/>
        </w:rPr>
      </w:pPr>
    </w:p>
    <w:p w:rsidR="003A6984" w:rsidRDefault="003A6984" w:rsidP="003A6984">
      <w:pPr>
        <w:rPr>
          <w:sz w:val="24"/>
          <w:szCs w:val="24"/>
        </w:rPr>
      </w:pPr>
      <w:r>
        <w:rPr>
          <w:sz w:val="24"/>
          <w:szCs w:val="24"/>
        </w:rPr>
        <w:br w:type="page"/>
      </w:r>
    </w:p>
    <w:p w:rsidR="00D77410" w:rsidRDefault="003A6984" w:rsidP="003A6984">
      <w:pPr>
        <w:pStyle w:val="ListParagraph"/>
        <w:numPr>
          <w:ilvl w:val="0"/>
          <w:numId w:val="11"/>
        </w:numPr>
        <w:spacing w:after="200" w:line="276" w:lineRule="auto"/>
        <w:contextualSpacing/>
        <w:rPr>
          <w:szCs w:val="22"/>
        </w:rPr>
      </w:pPr>
      <w:r w:rsidRPr="003A6984">
        <w:rPr>
          <w:szCs w:val="22"/>
        </w:rPr>
        <w:lastRenderedPageBreak/>
        <w:t>Use the grid below to</w:t>
      </w:r>
      <w:r w:rsidR="00D77410">
        <w:rPr>
          <w:szCs w:val="22"/>
        </w:rPr>
        <w:t>:</w:t>
      </w:r>
    </w:p>
    <w:p w:rsidR="00D77410" w:rsidRDefault="00D77410" w:rsidP="00B62C5A">
      <w:pPr>
        <w:pStyle w:val="ListParagraph"/>
        <w:numPr>
          <w:ilvl w:val="0"/>
          <w:numId w:val="12"/>
        </w:numPr>
        <w:spacing w:line="276" w:lineRule="auto"/>
        <w:ind w:left="851" w:hanging="459"/>
        <w:contextualSpacing/>
        <w:rPr>
          <w:szCs w:val="22"/>
        </w:rPr>
      </w:pPr>
      <w:r>
        <w:rPr>
          <w:szCs w:val="22"/>
        </w:rPr>
        <w:t>mark up the axis</w:t>
      </w:r>
      <w:r w:rsidR="003A6984" w:rsidRPr="003A6984">
        <w:rPr>
          <w:szCs w:val="22"/>
        </w:rPr>
        <w:t xml:space="preserve"> </w:t>
      </w:r>
    </w:p>
    <w:p w:rsidR="00D77410" w:rsidRDefault="003A6984" w:rsidP="00B62C5A">
      <w:pPr>
        <w:pStyle w:val="ListParagraph"/>
        <w:numPr>
          <w:ilvl w:val="0"/>
          <w:numId w:val="12"/>
        </w:numPr>
        <w:spacing w:line="276" w:lineRule="auto"/>
        <w:ind w:left="851" w:hanging="459"/>
        <w:contextualSpacing/>
        <w:rPr>
          <w:szCs w:val="22"/>
        </w:rPr>
      </w:pPr>
      <w:r w:rsidRPr="003A6984">
        <w:rPr>
          <w:szCs w:val="22"/>
        </w:rPr>
        <w:t>sketch a bar graph</w:t>
      </w:r>
    </w:p>
    <w:p w:rsidR="003A6984" w:rsidRDefault="003A6984" w:rsidP="00D77410">
      <w:pPr>
        <w:spacing w:line="276" w:lineRule="auto"/>
        <w:ind w:left="360"/>
        <w:contextualSpacing/>
        <w:rPr>
          <w:szCs w:val="22"/>
        </w:rPr>
      </w:pPr>
      <w:proofErr w:type="gramStart"/>
      <w:r w:rsidRPr="00D77410">
        <w:rPr>
          <w:szCs w:val="22"/>
        </w:rPr>
        <w:t>to</w:t>
      </w:r>
      <w:proofErr w:type="gramEnd"/>
      <w:r w:rsidRPr="00D77410">
        <w:rPr>
          <w:szCs w:val="22"/>
        </w:rPr>
        <w:t xml:space="preserve"> represent the information in the % column of Table 1.</w:t>
      </w:r>
    </w:p>
    <w:p w:rsidR="00B62C5A" w:rsidRPr="00D77410" w:rsidRDefault="00B62C5A" w:rsidP="00D77410">
      <w:pPr>
        <w:spacing w:line="276" w:lineRule="auto"/>
        <w:ind w:left="360"/>
        <w:contextualSpacing/>
        <w:rPr>
          <w:szCs w:val="22"/>
        </w:rPr>
      </w:pPr>
    </w:p>
    <w:tbl>
      <w:tblPr>
        <w:tblpPr w:leftFromText="180" w:rightFromText="180" w:vertAnchor="text" w:tblpY="1"/>
        <w:tblOverlap w:val="never"/>
        <w:tblW w:w="0" w:type="auto"/>
        <w:tblInd w:w="1212" w:type="dxa"/>
        <w:tblBorders>
          <w:top w:val="single" w:sz="4" w:space="0" w:color="D9D9D9"/>
          <w:left w:val="single" w:sz="4" w:space="0" w:color="7F7F7F"/>
          <w:bottom w:val="single" w:sz="4" w:space="0" w:color="7F7F7F"/>
          <w:right w:val="single" w:sz="4" w:space="0" w:color="D9D9D9"/>
          <w:insideH w:val="single" w:sz="4" w:space="0" w:color="D9D9D9"/>
          <w:insideV w:val="single" w:sz="4" w:space="0" w:color="D9D9D9"/>
        </w:tblBorders>
        <w:tblLook w:val="00A0"/>
      </w:tblPr>
      <w:tblGrid>
        <w:gridCol w:w="749"/>
        <w:gridCol w:w="743"/>
        <w:gridCol w:w="744"/>
        <w:gridCol w:w="743"/>
        <w:gridCol w:w="744"/>
        <w:gridCol w:w="744"/>
        <w:gridCol w:w="743"/>
        <w:gridCol w:w="744"/>
        <w:gridCol w:w="744"/>
      </w:tblGrid>
      <w:tr w:rsidR="003A6984" w:rsidTr="003A6984">
        <w:trPr>
          <w:trHeight w:val="576"/>
        </w:trPr>
        <w:tc>
          <w:tcPr>
            <w:tcW w:w="743" w:type="dxa"/>
            <w:vMerge w:val="restart"/>
            <w:tcBorders>
              <w:top w:val="nil"/>
              <w:left w:val="nil"/>
              <w:right w:val="single" w:sz="4" w:space="0" w:color="808080"/>
            </w:tcBorders>
            <w:textDirection w:val="btLr"/>
          </w:tcPr>
          <w:p w:rsidR="003A6984" w:rsidRPr="003A7CAC" w:rsidRDefault="003A6984" w:rsidP="003A6984">
            <w:pPr>
              <w:ind w:left="113" w:right="113"/>
              <w:jc w:val="center"/>
              <w:rPr>
                <w:sz w:val="24"/>
                <w:szCs w:val="24"/>
              </w:rPr>
            </w:pPr>
          </w:p>
          <w:p w:rsidR="003A6984" w:rsidRPr="003A7CAC" w:rsidRDefault="003A6984" w:rsidP="003A6984">
            <w:pPr>
              <w:ind w:left="113" w:right="113"/>
              <w:jc w:val="center"/>
              <w:rPr>
                <w:sz w:val="18"/>
              </w:rPr>
            </w:pPr>
            <w:r w:rsidRPr="003A7CAC">
              <w:rPr>
                <w:sz w:val="18"/>
              </w:rPr>
              <w:t>Percentage of total</w:t>
            </w:r>
          </w:p>
          <w:p w:rsidR="003A6984" w:rsidRPr="003A7CAC" w:rsidRDefault="003A6984" w:rsidP="003A6984">
            <w:pPr>
              <w:ind w:left="113" w:right="113"/>
              <w:jc w:val="center"/>
              <w:rPr>
                <w:sz w:val="24"/>
                <w:szCs w:val="24"/>
              </w:rPr>
            </w:pPr>
          </w:p>
        </w:tc>
        <w:tc>
          <w:tcPr>
            <w:tcW w:w="743" w:type="dxa"/>
            <w:tcBorders>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left w:val="single" w:sz="2" w:space="0" w:color="BFBFBF"/>
              <w:bottom w:val="single" w:sz="2" w:space="0" w:color="BFBFBF"/>
            </w:tcBorders>
          </w:tcPr>
          <w:p w:rsidR="003A6984" w:rsidRPr="003A7CAC" w:rsidRDefault="003A6984" w:rsidP="003A6984">
            <w:pPr>
              <w:rPr>
                <w:sz w:val="24"/>
                <w:szCs w:val="24"/>
              </w:rPr>
            </w:pPr>
          </w:p>
        </w:tc>
      </w:tr>
      <w:tr w:rsidR="003A6984" w:rsidTr="003A6984">
        <w:trPr>
          <w:trHeight w:val="576"/>
        </w:trPr>
        <w:tc>
          <w:tcPr>
            <w:tcW w:w="743" w:type="dxa"/>
            <w:vMerge/>
            <w:tcBorders>
              <w:left w:val="nil"/>
              <w:right w:val="single" w:sz="4" w:space="0" w:color="808080"/>
            </w:tcBorders>
          </w:tcPr>
          <w:p w:rsidR="003A6984" w:rsidRPr="003A7CAC" w:rsidRDefault="003A6984" w:rsidP="003A6984">
            <w:pPr>
              <w:ind w:left="113" w:right="113"/>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trHeight w:val="576"/>
        </w:trPr>
        <w:tc>
          <w:tcPr>
            <w:tcW w:w="743" w:type="dxa"/>
            <w:vMerge/>
            <w:tcBorders>
              <w:left w:val="nil"/>
              <w:right w:val="single" w:sz="4" w:space="0" w:color="808080"/>
            </w:tcBorders>
          </w:tcPr>
          <w:p w:rsidR="003A6984" w:rsidRPr="003A7CAC" w:rsidRDefault="003A6984" w:rsidP="003A6984">
            <w:pPr>
              <w:ind w:left="113" w:right="113"/>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cantSplit/>
          <w:trHeight w:val="570"/>
        </w:trPr>
        <w:tc>
          <w:tcPr>
            <w:tcW w:w="743" w:type="dxa"/>
            <w:vMerge/>
            <w:tcBorders>
              <w:left w:val="nil"/>
              <w:right w:val="single" w:sz="4" w:space="0" w:color="808080"/>
            </w:tcBorders>
            <w:textDirection w:val="btLr"/>
          </w:tcPr>
          <w:p w:rsidR="003A6984" w:rsidRPr="003A7CAC" w:rsidRDefault="003A6984" w:rsidP="003A6984">
            <w:pPr>
              <w:ind w:left="113" w:right="113"/>
              <w:rPr>
                <w:noProof/>
                <w:sz w:val="24"/>
                <w:szCs w:val="24"/>
                <w:lang w:val="en-US"/>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cantSplit/>
          <w:trHeight w:val="570"/>
        </w:trPr>
        <w:tc>
          <w:tcPr>
            <w:tcW w:w="743" w:type="dxa"/>
            <w:vMerge/>
            <w:tcBorders>
              <w:left w:val="nil"/>
              <w:right w:val="single" w:sz="4" w:space="0" w:color="808080"/>
            </w:tcBorders>
            <w:textDirection w:val="btLr"/>
          </w:tcPr>
          <w:p w:rsidR="003A6984" w:rsidRPr="003A7CAC" w:rsidRDefault="003A6984" w:rsidP="003A6984">
            <w:pPr>
              <w:ind w:left="113" w:right="113"/>
              <w:rPr>
                <w:noProof/>
                <w:sz w:val="24"/>
                <w:szCs w:val="24"/>
                <w:lang w:val="en-US"/>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trHeight w:val="576"/>
        </w:trPr>
        <w:tc>
          <w:tcPr>
            <w:tcW w:w="743" w:type="dxa"/>
            <w:vMerge/>
            <w:tcBorders>
              <w:left w:val="nil"/>
              <w:right w:val="single" w:sz="4" w:space="0" w:color="808080"/>
            </w:tcBorders>
          </w:tcPr>
          <w:p w:rsidR="003A6984" w:rsidRPr="003A7CAC" w:rsidRDefault="003A6984" w:rsidP="003A6984">
            <w:pPr>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trHeight w:val="576"/>
        </w:trPr>
        <w:tc>
          <w:tcPr>
            <w:tcW w:w="743" w:type="dxa"/>
            <w:vMerge/>
            <w:tcBorders>
              <w:left w:val="nil"/>
              <w:right w:val="single" w:sz="4" w:space="0" w:color="808080"/>
            </w:tcBorders>
          </w:tcPr>
          <w:p w:rsidR="003A6984" w:rsidRPr="003A7CAC" w:rsidRDefault="003A6984" w:rsidP="003A6984">
            <w:pPr>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trHeight w:val="576"/>
        </w:trPr>
        <w:tc>
          <w:tcPr>
            <w:tcW w:w="743" w:type="dxa"/>
            <w:vMerge/>
            <w:tcBorders>
              <w:left w:val="nil"/>
              <w:right w:val="single" w:sz="4" w:space="0" w:color="808080"/>
            </w:tcBorders>
          </w:tcPr>
          <w:p w:rsidR="003A6984" w:rsidRPr="003A7CAC" w:rsidRDefault="003A6984" w:rsidP="003A6984">
            <w:pPr>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2" w:space="0" w:color="BFBFBF"/>
            </w:tcBorders>
          </w:tcPr>
          <w:p w:rsidR="003A6984" w:rsidRPr="003A7CAC" w:rsidRDefault="003A6984" w:rsidP="003A6984">
            <w:pPr>
              <w:rPr>
                <w:sz w:val="24"/>
                <w:szCs w:val="24"/>
              </w:rPr>
            </w:pPr>
          </w:p>
        </w:tc>
      </w:tr>
      <w:tr w:rsidR="003A6984" w:rsidTr="003A6984">
        <w:trPr>
          <w:trHeight w:val="576"/>
        </w:trPr>
        <w:tc>
          <w:tcPr>
            <w:tcW w:w="743" w:type="dxa"/>
            <w:vMerge/>
            <w:tcBorders>
              <w:left w:val="nil"/>
              <w:bottom w:val="nil"/>
              <w:right w:val="single" w:sz="4" w:space="0" w:color="808080"/>
            </w:tcBorders>
          </w:tcPr>
          <w:p w:rsidR="003A6984" w:rsidRPr="003A7CAC" w:rsidRDefault="003A6984" w:rsidP="003A6984">
            <w:pPr>
              <w:rPr>
                <w:sz w:val="24"/>
                <w:szCs w:val="24"/>
              </w:rPr>
            </w:pPr>
          </w:p>
        </w:tc>
        <w:tc>
          <w:tcPr>
            <w:tcW w:w="743" w:type="dxa"/>
            <w:tcBorders>
              <w:top w:val="single" w:sz="2" w:space="0" w:color="BFBFBF"/>
              <w:left w:val="single" w:sz="4" w:space="0" w:color="808080"/>
              <w:bottom w:val="single" w:sz="4" w:space="0" w:color="7F7F7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4" w:space="0" w:color="7F7F7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3A6984" w:rsidRPr="003A7CAC" w:rsidRDefault="003A6984" w:rsidP="003A6984">
            <w:pPr>
              <w:rPr>
                <w:sz w:val="24"/>
                <w:szCs w:val="24"/>
              </w:rPr>
            </w:pPr>
          </w:p>
        </w:tc>
        <w:tc>
          <w:tcPr>
            <w:tcW w:w="743" w:type="dxa"/>
            <w:tcBorders>
              <w:top w:val="single" w:sz="2" w:space="0" w:color="BFBFBF"/>
              <w:left w:val="single" w:sz="2" w:space="0" w:color="BFBFBF"/>
              <w:bottom w:val="single" w:sz="4" w:space="0" w:color="7F7F7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3A6984" w:rsidRPr="003A7CAC" w:rsidRDefault="003A6984" w:rsidP="003A6984">
            <w:pPr>
              <w:rPr>
                <w:sz w:val="24"/>
                <w:szCs w:val="24"/>
              </w:rPr>
            </w:pPr>
          </w:p>
        </w:tc>
        <w:tc>
          <w:tcPr>
            <w:tcW w:w="744" w:type="dxa"/>
            <w:tcBorders>
              <w:top w:val="single" w:sz="2" w:space="0" w:color="BFBFBF"/>
              <w:left w:val="single" w:sz="2" w:space="0" w:color="BFBFBF"/>
              <w:bottom w:val="single" w:sz="4" w:space="0" w:color="7F7F7F"/>
            </w:tcBorders>
          </w:tcPr>
          <w:p w:rsidR="003A6984" w:rsidRPr="003A7CAC" w:rsidRDefault="003A6984" w:rsidP="003A6984">
            <w:pPr>
              <w:rPr>
                <w:sz w:val="24"/>
                <w:szCs w:val="24"/>
              </w:rPr>
            </w:pPr>
          </w:p>
        </w:tc>
      </w:tr>
    </w:tbl>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Default="003A6984" w:rsidP="003A6984">
      <w:pPr>
        <w:ind w:left="3870"/>
        <w:rPr>
          <w:sz w:val="18"/>
        </w:rPr>
      </w:pPr>
    </w:p>
    <w:p w:rsidR="003A6984" w:rsidRPr="00932E37" w:rsidRDefault="003A6984" w:rsidP="003A6984">
      <w:pPr>
        <w:ind w:left="3870"/>
        <w:rPr>
          <w:sz w:val="18"/>
        </w:rPr>
      </w:pPr>
      <w:r w:rsidRPr="00932E37">
        <w:rPr>
          <w:sz w:val="18"/>
        </w:rPr>
        <w:t>Body part</w:t>
      </w:r>
      <w:r w:rsidRPr="00932E37">
        <w:rPr>
          <w:sz w:val="18"/>
        </w:rPr>
        <w:tab/>
      </w:r>
      <w:r w:rsidRPr="00932E37">
        <w:rPr>
          <w:sz w:val="18"/>
        </w:rPr>
        <w:tab/>
      </w:r>
      <w:r w:rsidRPr="00932E37">
        <w:rPr>
          <w:sz w:val="18"/>
        </w:rPr>
        <w:tab/>
      </w:r>
    </w:p>
    <w:p w:rsidR="003A6984" w:rsidRPr="003A6984" w:rsidRDefault="003A6984" w:rsidP="003A6984">
      <w:pPr>
        <w:pStyle w:val="ListParagraph"/>
        <w:spacing w:after="200" w:line="276" w:lineRule="auto"/>
        <w:contextualSpacing/>
        <w:rPr>
          <w:szCs w:val="22"/>
        </w:rPr>
      </w:pPr>
    </w:p>
    <w:p w:rsidR="003A6984" w:rsidRPr="003A6984" w:rsidRDefault="003A6984" w:rsidP="003A6984">
      <w:pPr>
        <w:pStyle w:val="ListParagraph"/>
        <w:numPr>
          <w:ilvl w:val="0"/>
          <w:numId w:val="11"/>
        </w:numPr>
        <w:spacing w:after="200" w:line="276" w:lineRule="auto"/>
        <w:contextualSpacing/>
        <w:rPr>
          <w:szCs w:val="22"/>
        </w:rPr>
      </w:pPr>
      <w:r w:rsidRPr="003A6984">
        <w:rPr>
          <w:szCs w:val="22"/>
        </w:rPr>
        <w:t>How might the following in</w:t>
      </w:r>
      <w:r w:rsidR="00D77410">
        <w:rPr>
          <w:szCs w:val="22"/>
        </w:rPr>
        <w:t>juries have occurred?</w:t>
      </w:r>
    </w:p>
    <w:p w:rsidR="003A6984" w:rsidRPr="003A6984" w:rsidRDefault="003A6984" w:rsidP="003A6984">
      <w:pPr>
        <w:pStyle w:val="ListParagraph"/>
        <w:spacing w:after="200" w:line="276" w:lineRule="auto"/>
        <w:ind w:left="360"/>
        <w:contextualSpacing/>
        <w:rPr>
          <w:szCs w:val="22"/>
        </w:rPr>
      </w:pPr>
    </w:p>
    <w:p w:rsidR="003A6984" w:rsidRPr="003A6984" w:rsidRDefault="003A6984" w:rsidP="00B62C5A">
      <w:pPr>
        <w:pStyle w:val="ListParagraph"/>
        <w:numPr>
          <w:ilvl w:val="0"/>
          <w:numId w:val="15"/>
        </w:numPr>
        <w:spacing w:line="276" w:lineRule="auto"/>
        <w:ind w:left="709"/>
        <w:contextualSpacing/>
        <w:rPr>
          <w:szCs w:val="22"/>
        </w:rPr>
      </w:pPr>
      <w:r w:rsidRPr="003A6984">
        <w:rPr>
          <w:szCs w:val="22"/>
        </w:rPr>
        <w:t>Back muscle and tendon sprains and strains</w:t>
      </w:r>
    </w:p>
    <w:p w:rsidR="003A6984" w:rsidRPr="003A6984" w:rsidRDefault="003A6984" w:rsidP="00B62C5A">
      <w:pPr>
        <w:pStyle w:val="Answerlines"/>
        <w:ind w:left="709"/>
        <w:rPr>
          <w:sz w:val="22"/>
          <w:szCs w:val="22"/>
        </w:rPr>
      </w:pPr>
      <w:r w:rsidRPr="003A6984">
        <w:rPr>
          <w:sz w:val="22"/>
          <w:szCs w:val="22"/>
        </w:rPr>
        <w:tab/>
      </w:r>
    </w:p>
    <w:p w:rsidR="003A6984" w:rsidRPr="003A6984" w:rsidRDefault="003A6984" w:rsidP="00B62C5A">
      <w:pPr>
        <w:pStyle w:val="Answerlines"/>
        <w:ind w:left="709"/>
        <w:rPr>
          <w:sz w:val="22"/>
          <w:szCs w:val="22"/>
        </w:rPr>
      </w:pPr>
      <w:r w:rsidRPr="003A6984">
        <w:rPr>
          <w:sz w:val="22"/>
          <w:szCs w:val="22"/>
        </w:rPr>
        <w:tab/>
      </w:r>
    </w:p>
    <w:p w:rsidR="003A6984" w:rsidRPr="003A6984" w:rsidRDefault="003A6984" w:rsidP="00B62C5A">
      <w:pPr>
        <w:pStyle w:val="Answerlines"/>
        <w:ind w:left="709"/>
        <w:rPr>
          <w:sz w:val="22"/>
          <w:szCs w:val="22"/>
        </w:rPr>
      </w:pPr>
      <w:r w:rsidRPr="003A6984">
        <w:rPr>
          <w:sz w:val="22"/>
          <w:szCs w:val="22"/>
        </w:rPr>
        <w:tab/>
      </w:r>
    </w:p>
    <w:p w:rsidR="003A6984" w:rsidRPr="003A6984" w:rsidRDefault="003A6984" w:rsidP="00B62C5A">
      <w:pPr>
        <w:pStyle w:val="Answerlines"/>
        <w:ind w:left="709"/>
        <w:rPr>
          <w:sz w:val="22"/>
          <w:szCs w:val="22"/>
        </w:rPr>
      </w:pPr>
      <w:r w:rsidRPr="003A6984">
        <w:rPr>
          <w:sz w:val="22"/>
          <w:szCs w:val="22"/>
        </w:rPr>
        <w:tab/>
      </w:r>
    </w:p>
    <w:p w:rsidR="00D77410" w:rsidRPr="00047A74" w:rsidRDefault="00D77410" w:rsidP="00B62C5A">
      <w:pPr>
        <w:pStyle w:val="Answerlines"/>
        <w:ind w:left="709"/>
        <w:rPr>
          <w:sz w:val="22"/>
          <w:szCs w:val="22"/>
        </w:rPr>
      </w:pPr>
      <w:r>
        <w:rPr>
          <w:sz w:val="22"/>
          <w:szCs w:val="22"/>
        </w:rPr>
        <w:tab/>
      </w:r>
    </w:p>
    <w:p w:rsidR="00D77410" w:rsidRPr="00047A74" w:rsidRDefault="00D77410" w:rsidP="00B62C5A">
      <w:pPr>
        <w:pStyle w:val="Answerlines"/>
        <w:ind w:left="709"/>
        <w:rPr>
          <w:sz w:val="22"/>
          <w:szCs w:val="22"/>
        </w:rPr>
      </w:pPr>
      <w:r>
        <w:rPr>
          <w:sz w:val="22"/>
          <w:szCs w:val="22"/>
        </w:rPr>
        <w:tab/>
      </w:r>
    </w:p>
    <w:p w:rsidR="003A6984" w:rsidRPr="003A6984" w:rsidRDefault="003A6984" w:rsidP="00B62C5A">
      <w:pPr>
        <w:pStyle w:val="Answerlines"/>
        <w:ind w:left="709"/>
        <w:rPr>
          <w:sz w:val="22"/>
          <w:szCs w:val="22"/>
        </w:rPr>
      </w:pPr>
      <w:r w:rsidRPr="003A6984">
        <w:rPr>
          <w:sz w:val="22"/>
          <w:szCs w:val="22"/>
        </w:rPr>
        <w:tab/>
      </w:r>
    </w:p>
    <w:p w:rsidR="00B62C5A" w:rsidRPr="00047A74" w:rsidRDefault="00B62C5A" w:rsidP="00B62C5A">
      <w:pPr>
        <w:pStyle w:val="Answerlines"/>
        <w:ind w:left="709"/>
        <w:rPr>
          <w:sz w:val="22"/>
          <w:szCs w:val="22"/>
        </w:rPr>
      </w:pPr>
      <w:r>
        <w:rPr>
          <w:sz w:val="22"/>
          <w:szCs w:val="22"/>
        </w:rPr>
        <w:tab/>
      </w:r>
    </w:p>
    <w:p w:rsidR="00D77410" w:rsidRDefault="00D77410">
      <w:pPr>
        <w:rPr>
          <w:szCs w:val="22"/>
        </w:rPr>
      </w:pPr>
    </w:p>
    <w:p w:rsidR="00B62C5A" w:rsidRDefault="00B62C5A">
      <w:pPr>
        <w:rPr>
          <w:szCs w:val="22"/>
        </w:rPr>
      </w:pPr>
      <w:r>
        <w:rPr>
          <w:szCs w:val="22"/>
        </w:rPr>
        <w:br w:type="page"/>
      </w:r>
    </w:p>
    <w:p w:rsidR="003A6984" w:rsidRPr="003A6984" w:rsidRDefault="003A6984" w:rsidP="00B62C5A">
      <w:pPr>
        <w:pStyle w:val="ListParagraph"/>
        <w:numPr>
          <w:ilvl w:val="0"/>
          <w:numId w:val="15"/>
        </w:numPr>
        <w:spacing w:line="276" w:lineRule="auto"/>
        <w:ind w:left="709"/>
        <w:contextualSpacing/>
        <w:rPr>
          <w:szCs w:val="22"/>
        </w:rPr>
      </w:pPr>
      <w:r w:rsidRPr="003A6984">
        <w:rPr>
          <w:szCs w:val="22"/>
        </w:rPr>
        <w:lastRenderedPageBreak/>
        <w:t>Forearm burns</w:t>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D77410" w:rsidRPr="00047A74" w:rsidRDefault="00D77410" w:rsidP="00D77410">
      <w:pPr>
        <w:pStyle w:val="Answerlines"/>
        <w:ind w:left="720"/>
        <w:rPr>
          <w:sz w:val="22"/>
          <w:szCs w:val="22"/>
        </w:rPr>
      </w:pPr>
      <w:r>
        <w:rPr>
          <w:sz w:val="22"/>
          <w:szCs w:val="22"/>
        </w:rPr>
        <w:tab/>
      </w:r>
    </w:p>
    <w:p w:rsidR="00D77410" w:rsidRPr="00047A74" w:rsidRDefault="00D77410" w:rsidP="00D77410">
      <w:pPr>
        <w:pStyle w:val="Answerlines"/>
        <w:ind w:left="720"/>
        <w:rPr>
          <w:sz w:val="22"/>
          <w:szCs w:val="22"/>
        </w:rPr>
      </w:pPr>
      <w:r>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Default="003A6984" w:rsidP="003A6984">
      <w:pPr>
        <w:pStyle w:val="Answerlines"/>
        <w:ind w:left="720"/>
        <w:rPr>
          <w:sz w:val="22"/>
          <w:szCs w:val="22"/>
        </w:rPr>
      </w:pPr>
      <w:r w:rsidRPr="003A6984">
        <w:rPr>
          <w:sz w:val="22"/>
          <w:szCs w:val="22"/>
        </w:rPr>
        <w:tab/>
      </w:r>
    </w:p>
    <w:p w:rsidR="00B62C5A" w:rsidRPr="003A6984" w:rsidRDefault="00B62C5A" w:rsidP="00B62C5A">
      <w:pPr>
        <w:pStyle w:val="Answerlines"/>
        <w:ind w:left="709"/>
        <w:rPr>
          <w:sz w:val="22"/>
          <w:szCs w:val="22"/>
        </w:rPr>
      </w:pPr>
      <w:r w:rsidRPr="003A6984">
        <w:rPr>
          <w:sz w:val="22"/>
          <w:szCs w:val="22"/>
        </w:rPr>
        <w:tab/>
      </w:r>
    </w:p>
    <w:p w:rsidR="00B62C5A" w:rsidRPr="003A6984" w:rsidRDefault="00B62C5A" w:rsidP="00B62C5A">
      <w:pPr>
        <w:pStyle w:val="Answerlines"/>
        <w:ind w:left="709"/>
        <w:rPr>
          <w:sz w:val="22"/>
          <w:szCs w:val="22"/>
        </w:rPr>
      </w:pPr>
      <w:r w:rsidRPr="003A6984">
        <w:rPr>
          <w:sz w:val="22"/>
          <w:szCs w:val="22"/>
        </w:rPr>
        <w:tab/>
      </w:r>
    </w:p>
    <w:p w:rsidR="00D77410" w:rsidRDefault="00D77410">
      <w:pPr>
        <w:rPr>
          <w:szCs w:val="22"/>
        </w:rPr>
      </w:pPr>
      <w:r>
        <w:rPr>
          <w:szCs w:val="22"/>
        </w:rPr>
        <w:br w:type="page"/>
      </w:r>
    </w:p>
    <w:p w:rsidR="003A6984" w:rsidRPr="003A6984" w:rsidRDefault="003A6984" w:rsidP="003A6984">
      <w:pPr>
        <w:pStyle w:val="ListParagraph"/>
        <w:numPr>
          <w:ilvl w:val="0"/>
          <w:numId w:val="11"/>
        </w:numPr>
        <w:spacing w:after="200" w:line="276" w:lineRule="auto"/>
        <w:contextualSpacing/>
        <w:rPr>
          <w:szCs w:val="22"/>
        </w:rPr>
      </w:pPr>
      <w:r w:rsidRPr="003A6984">
        <w:rPr>
          <w:szCs w:val="22"/>
        </w:rPr>
        <w:lastRenderedPageBreak/>
        <w:t>Read the following article and then answer the questions below.</w:t>
      </w:r>
    </w:p>
    <w:p w:rsidR="003A6984" w:rsidRDefault="003A6984" w:rsidP="003A6984">
      <w:pPr>
        <w:pStyle w:val="ListParagraph"/>
        <w:ind w:left="0"/>
        <w:rPr>
          <w:sz w:val="24"/>
          <w:szCs w:val="24"/>
        </w:rPr>
      </w:pPr>
    </w:p>
    <w:tbl>
      <w:tblPr>
        <w:tblW w:w="0" w:type="auto"/>
        <w:tblInd w:w="468" w:type="dxa"/>
        <w:tblBorders>
          <w:top w:val="single" w:sz="12" w:space="0" w:color="000000"/>
          <w:bottom w:val="single" w:sz="12" w:space="0" w:color="000000"/>
        </w:tblBorders>
        <w:tblLook w:val="00A0"/>
      </w:tblPr>
      <w:tblGrid>
        <w:gridCol w:w="8833"/>
      </w:tblGrid>
      <w:tr w:rsidR="003A6984" w:rsidTr="003A6984">
        <w:tc>
          <w:tcPr>
            <w:tcW w:w="8833" w:type="dxa"/>
            <w:tcBorders>
              <w:top w:val="single" w:sz="12" w:space="0" w:color="000000"/>
              <w:bottom w:val="single" w:sz="6" w:space="0" w:color="000000"/>
              <w:right w:val="single" w:sz="6" w:space="0" w:color="000000"/>
            </w:tcBorders>
          </w:tcPr>
          <w:p w:rsidR="003A6984" w:rsidRPr="003A7CAC" w:rsidRDefault="003A6984" w:rsidP="003A6984">
            <w:pPr>
              <w:spacing w:after="100" w:line="276" w:lineRule="auto"/>
              <w:contextualSpacing/>
              <w:rPr>
                <w:rFonts w:ascii="Tahoma" w:hAnsi="Tahoma" w:cs="Tahoma"/>
                <w:b/>
                <w:i/>
                <w:iCs/>
                <w:sz w:val="28"/>
                <w:szCs w:val="28"/>
              </w:rPr>
            </w:pPr>
            <w:r w:rsidRPr="003A7CAC">
              <w:rPr>
                <w:rFonts w:ascii="Tahoma" w:hAnsi="Tahoma" w:cs="Tahoma"/>
                <w:b/>
                <w:i/>
                <w:iCs/>
                <w:sz w:val="28"/>
                <w:szCs w:val="28"/>
              </w:rPr>
              <w:t>Slips, trips and falls</w:t>
            </w:r>
          </w:p>
          <w:p w:rsidR="003A6984" w:rsidRPr="003A7CAC" w:rsidRDefault="003A6984" w:rsidP="003A6984">
            <w:pPr>
              <w:pStyle w:val="ListParagraph"/>
              <w:ind w:left="0"/>
              <w:rPr>
                <w:i/>
                <w:iCs/>
                <w:szCs w:val="22"/>
              </w:rPr>
            </w:pPr>
            <w:r w:rsidRPr="003A7CAC">
              <w:rPr>
                <w:i/>
                <w:iCs/>
                <w:szCs w:val="22"/>
              </w:rPr>
              <w:t>Each year</w:t>
            </w:r>
            <w:r>
              <w:rPr>
                <w:i/>
                <w:iCs/>
                <w:szCs w:val="22"/>
              </w:rPr>
              <w:t>,</w:t>
            </w:r>
            <w:r w:rsidRPr="003A7CAC">
              <w:rPr>
                <w:i/>
                <w:iCs/>
                <w:szCs w:val="22"/>
              </w:rPr>
              <w:t xml:space="preserve"> thousands of Australians suffer an injury as a result of a slip, trip or fall. In Queensland alone 13,000 workers suffer from this type of injury costing Queensland businesses more than 256,000 lost work days </w:t>
            </w:r>
            <w:r>
              <w:rPr>
                <w:i/>
                <w:iCs/>
                <w:szCs w:val="22"/>
              </w:rPr>
              <w:t>and over $60 million in workers</w:t>
            </w:r>
            <w:r w:rsidRPr="003A7CAC">
              <w:rPr>
                <w:i/>
                <w:iCs/>
                <w:szCs w:val="22"/>
              </w:rPr>
              <w:t xml:space="preserve"> compensation payments. In addition to these costs</w:t>
            </w:r>
            <w:r>
              <w:rPr>
                <w:i/>
                <w:iCs/>
                <w:szCs w:val="22"/>
              </w:rPr>
              <w:t>,</w:t>
            </w:r>
            <w:r w:rsidRPr="003A7CAC">
              <w:rPr>
                <w:i/>
                <w:iCs/>
                <w:szCs w:val="22"/>
              </w:rPr>
              <w:t xml:space="preserve"> there are financial, physical and emotional costs for the injured worker and their family. A workplace injury can affect a worker’s wellbeing by restricting their usual home and leisure activities. A basic understanding of what causes a slip, trip or fall can help prevent these incidents occurring.</w:t>
            </w:r>
          </w:p>
          <w:p w:rsidR="003A6984" w:rsidRDefault="003A6984" w:rsidP="003A6984">
            <w:pPr>
              <w:pStyle w:val="ListParagraph"/>
              <w:ind w:left="0"/>
              <w:rPr>
                <w:i/>
                <w:iCs/>
                <w:szCs w:val="22"/>
              </w:rPr>
            </w:pPr>
          </w:p>
          <w:p w:rsidR="003A6984" w:rsidRPr="003A7CAC" w:rsidRDefault="003A6984" w:rsidP="003A6984">
            <w:pPr>
              <w:pStyle w:val="ListParagraph"/>
              <w:ind w:left="0"/>
              <w:rPr>
                <w:i/>
                <w:iCs/>
                <w:szCs w:val="22"/>
              </w:rPr>
            </w:pPr>
            <w:r w:rsidRPr="003A7CAC">
              <w:rPr>
                <w:i/>
                <w:iCs/>
                <w:szCs w:val="22"/>
              </w:rPr>
              <w:t>Slips, trips and falls can happen in any workplace. They may occur in a kitchen, cold rooms, loading docks, factories and hospitals. More serious slips or trips</w:t>
            </w:r>
            <w:r>
              <w:rPr>
                <w:i/>
                <w:iCs/>
                <w:szCs w:val="22"/>
              </w:rPr>
              <w:t>,</w:t>
            </w:r>
            <w:r w:rsidRPr="003A7CAC">
              <w:rPr>
                <w:i/>
                <w:iCs/>
                <w:szCs w:val="22"/>
              </w:rPr>
              <w:t xml:space="preserve"> together with the resulting falls</w:t>
            </w:r>
            <w:r>
              <w:rPr>
                <w:i/>
                <w:iCs/>
                <w:szCs w:val="22"/>
              </w:rPr>
              <w:t>,</w:t>
            </w:r>
            <w:r w:rsidRPr="003A7CAC">
              <w:rPr>
                <w:i/>
                <w:iCs/>
                <w:szCs w:val="22"/>
              </w:rPr>
              <w:t xml:space="preserve"> may result in:</w:t>
            </w:r>
          </w:p>
          <w:p w:rsidR="003A6984" w:rsidRPr="003A7CAC" w:rsidRDefault="003A6984" w:rsidP="003A6984">
            <w:pPr>
              <w:pStyle w:val="ListParagraph"/>
              <w:numPr>
                <w:ilvl w:val="0"/>
                <w:numId w:val="8"/>
              </w:numPr>
              <w:spacing w:after="200" w:line="276" w:lineRule="auto"/>
              <w:contextualSpacing/>
              <w:rPr>
                <w:i/>
                <w:iCs/>
                <w:szCs w:val="22"/>
              </w:rPr>
            </w:pPr>
            <w:r>
              <w:rPr>
                <w:i/>
                <w:iCs/>
                <w:szCs w:val="22"/>
              </w:rPr>
              <w:t>s</w:t>
            </w:r>
            <w:r w:rsidRPr="003A7CAC">
              <w:rPr>
                <w:i/>
                <w:iCs/>
                <w:szCs w:val="22"/>
              </w:rPr>
              <w:t>prains or strains</w:t>
            </w:r>
          </w:p>
          <w:p w:rsidR="003A6984" w:rsidRPr="003A7CAC" w:rsidRDefault="003A6984" w:rsidP="003A6984">
            <w:pPr>
              <w:pStyle w:val="ListParagraph"/>
              <w:numPr>
                <w:ilvl w:val="0"/>
                <w:numId w:val="8"/>
              </w:numPr>
              <w:spacing w:after="200" w:line="276" w:lineRule="auto"/>
              <w:contextualSpacing/>
              <w:rPr>
                <w:i/>
                <w:iCs/>
                <w:szCs w:val="22"/>
              </w:rPr>
            </w:pPr>
            <w:r>
              <w:rPr>
                <w:i/>
                <w:iCs/>
                <w:szCs w:val="22"/>
              </w:rPr>
              <w:t>b</w:t>
            </w:r>
            <w:r w:rsidRPr="003A7CAC">
              <w:rPr>
                <w:i/>
                <w:iCs/>
                <w:szCs w:val="22"/>
              </w:rPr>
              <w:t>roken bones</w:t>
            </w:r>
            <w:r>
              <w:rPr>
                <w:i/>
                <w:iCs/>
                <w:szCs w:val="22"/>
              </w:rPr>
              <w:t xml:space="preserve"> when trying to break the fall</w:t>
            </w:r>
          </w:p>
          <w:p w:rsidR="003A6984" w:rsidRPr="003A7CAC" w:rsidRDefault="003A6984" w:rsidP="003A6984">
            <w:pPr>
              <w:pStyle w:val="ListParagraph"/>
              <w:numPr>
                <w:ilvl w:val="0"/>
                <w:numId w:val="8"/>
              </w:numPr>
              <w:spacing w:after="200" w:line="276" w:lineRule="auto"/>
              <w:contextualSpacing/>
              <w:rPr>
                <w:i/>
                <w:iCs/>
                <w:szCs w:val="22"/>
              </w:rPr>
            </w:pPr>
            <w:r>
              <w:rPr>
                <w:i/>
                <w:iCs/>
                <w:szCs w:val="22"/>
              </w:rPr>
              <w:t>a</w:t>
            </w:r>
            <w:r w:rsidRPr="003A7CAC">
              <w:rPr>
                <w:i/>
                <w:iCs/>
                <w:szCs w:val="22"/>
              </w:rPr>
              <w:t xml:space="preserve"> back injury due to the sudden and forceful impact during a fall</w:t>
            </w:r>
          </w:p>
          <w:p w:rsidR="003A6984" w:rsidRPr="003A7CAC" w:rsidRDefault="003A6984" w:rsidP="003A6984">
            <w:pPr>
              <w:pStyle w:val="ListParagraph"/>
              <w:numPr>
                <w:ilvl w:val="0"/>
                <w:numId w:val="8"/>
              </w:numPr>
              <w:spacing w:after="200" w:line="276" w:lineRule="auto"/>
              <w:contextualSpacing/>
              <w:rPr>
                <w:i/>
                <w:iCs/>
                <w:szCs w:val="22"/>
              </w:rPr>
            </w:pPr>
            <w:r>
              <w:rPr>
                <w:i/>
                <w:iCs/>
                <w:szCs w:val="22"/>
              </w:rPr>
              <w:t>b</w:t>
            </w:r>
            <w:r w:rsidRPr="003A7CAC">
              <w:rPr>
                <w:i/>
                <w:iCs/>
                <w:szCs w:val="22"/>
              </w:rPr>
              <w:t>urns if it occurs near hot surfaces or if the person is handling hot fluids</w:t>
            </w:r>
          </w:p>
          <w:p w:rsidR="003A6984" w:rsidRPr="003A7CAC" w:rsidRDefault="003A6984" w:rsidP="003A6984">
            <w:pPr>
              <w:pStyle w:val="ListParagraph"/>
              <w:numPr>
                <w:ilvl w:val="0"/>
                <w:numId w:val="8"/>
              </w:numPr>
              <w:spacing w:after="200" w:line="276" w:lineRule="auto"/>
              <w:contextualSpacing/>
              <w:rPr>
                <w:i/>
                <w:iCs/>
                <w:szCs w:val="22"/>
              </w:rPr>
            </w:pPr>
            <w:proofErr w:type="gramStart"/>
            <w:r>
              <w:rPr>
                <w:i/>
                <w:iCs/>
                <w:szCs w:val="22"/>
              </w:rPr>
              <w:t>c</w:t>
            </w:r>
            <w:r w:rsidRPr="003A7CAC">
              <w:rPr>
                <w:i/>
                <w:iCs/>
                <w:szCs w:val="22"/>
              </w:rPr>
              <w:t>uts</w:t>
            </w:r>
            <w:proofErr w:type="gramEnd"/>
            <w:r w:rsidRPr="003A7CAC">
              <w:rPr>
                <w:i/>
                <w:iCs/>
                <w:szCs w:val="22"/>
              </w:rPr>
              <w:t xml:space="preserve"> </w:t>
            </w:r>
            <w:r>
              <w:rPr>
                <w:i/>
                <w:iCs/>
                <w:szCs w:val="22"/>
              </w:rPr>
              <w:t>if it</w:t>
            </w:r>
            <w:r w:rsidRPr="003A7CAC">
              <w:rPr>
                <w:i/>
                <w:iCs/>
                <w:szCs w:val="22"/>
              </w:rPr>
              <w:t xml:space="preserve"> occurs near sharp objects.</w:t>
            </w:r>
          </w:p>
          <w:p w:rsidR="003A6984" w:rsidRPr="003A7CAC" w:rsidRDefault="003A6984" w:rsidP="003A6984">
            <w:pPr>
              <w:rPr>
                <w:i/>
                <w:iCs/>
                <w:szCs w:val="22"/>
              </w:rPr>
            </w:pPr>
            <w:r w:rsidRPr="003A7CAC">
              <w:rPr>
                <w:i/>
                <w:iCs/>
                <w:szCs w:val="22"/>
              </w:rPr>
              <w:t xml:space="preserve">There are various factors that contribute to the risk of a slip, trip or fall. Slips usually occur when there is a loss of grip between the shoe and the floor. This commonly occurs when there is a contaminant between the shoe and the floor. Trips occur when a person’s foot hits a low obstacle in </w:t>
            </w:r>
            <w:r>
              <w:rPr>
                <w:i/>
                <w:iCs/>
                <w:szCs w:val="22"/>
              </w:rPr>
              <w:t>their</w:t>
            </w:r>
            <w:r w:rsidRPr="003A7CAC">
              <w:rPr>
                <w:i/>
                <w:iCs/>
                <w:szCs w:val="22"/>
              </w:rPr>
              <w:t xml:space="preserve"> path, causing a loss of balance. Often, the obstacle is not easily visible or noticed. Special attention needs to be paid to the following aspects of a workplace:</w:t>
            </w:r>
          </w:p>
          <w:p w:rsidR="003A6984" w:rsidRPr="003A7CAC" w:rsidRDefault="003A6984" w:rsidP="003A6984">
            <w:pPr>
              <w:pStyle w:val="ListParagraph"/>
              <w:numPr>
                <w:ilvl w:val="0"/>
                <w:numId w:val="9"/>
              </w:numPr>
              <w:spacing w:after="200" w:line="276" w:lineRule="auto"/>
              <w:contextualSpacing/>
              <w:rPr>
                <w:i/>
                <w:iCs/>
                <w:szCs w:val="22"/>
              </w:rPr>
            </w:pPr>
            <w:r>
              <w:rPr>
                <w:i/>
                <w:iCs/>
                <w:szCs w:val="22"/>
              </w:rPr>
              <w:t>f</w:t>
            </w:r>
            <w:r w:rsidRPr="003A7CAC">
              <w:rPr>
                <w:i/>
                <w:iCs/>
                <w:szCs w:val="22"/>
              </w:rPr>
              <w:t>loor surfaces and floor cleaning</w:t>
            </w:r>
          </w:p>
          <w:p w:rsidR="003A6984" w:rsidRPr="003A7CAC" w:rsidRDefault="003A6984" w:rsidP="003A6984">
            <w:pPr>
              <w:pStyle w:val="ListParagraph"/>
              <w:numPr>
                <w:ilvl w:val="0"/>
                <w:numId w:val="9"/>
              </w:numPr>
              <w:spacing w:after="200" w:line="276" w:lineRule="auto"/>
              <w:contextualSpacing/>
              <w:rPr>
                <w:i/>
                <w:iCs/>
                <w:szCs w:val="22"/>
              </w:rPr>
            </w:pPr>
            <w:r>
              <w:rPr>
                <w:i/>
                <w:iCs/>
                <w:szCs w:val="22"/>
              </w:rPr>
              <w:t>l</w:t>
            </w:r>
            <w:r w:rsidRPr="003A7CAC">
              <w:rPr>
                <w:i/>
                <w:iCs/>
                <w:szCs w:val="22"/>
              </w:rPr>
              <w:t>ighting</w:t>
            </w:r>
          </w:p>
          <w:p w:rsidR="003A6984" w:rsidRPr="003A7CAC" w:rsidRDefault="003A6984" w:rsidP="003A6984">
            <w:pPr>
              <w:pStyle w:val="ListParagraph"/>
              <w:numPr>
                <w:ilvl w:val="0"/>
                <w:numId w:val="9"/>
              </w:numPr>
              <w:spacing w:after="200" w:line="276" w:lineRule="auto"/>
              <w:contextualSpacing/>
              <w:rPr>
                <w:i/>
                <w:iCs/>
                <w:szCs w:val="22"/>
              </w:rPr>
            </w:pPr>
            <w:r>
              <w:rPr>
                <w:i/>
                <w:iCs/>
                <w:szCs w:val="22"/>
              </w:rPr>
              <w:t>f</w:t>
            </w:r>
            <w:r w:rsidRPr="003A7CAC">
              <w:rPr>
                <w:i/>
                <w:iCs/>
                <w:szCs w:val="22"/>
              </w:rPr>
              <w:t>ootwear</w:t>
            </w:r>
          </w:p>
          <w:p w:rsidR="003A6984" w:rsidRPr="003A7CAC" w:rsidRDefault="003A6984" w:rsidP="003A6984">
            <w:pPr>
              <w:pStyle w:val="ListParagraph"/>
              <w:numPr>
                <w:ilvl w:val="0"/>
                <w:numId w:val="9"/>
              </w:numPr>
              <w:spacing w:after="200" w:line="276" w:lineRule="auto"/>
              <w:contextualSpacing/>
              <w:rPr>
                <w:i/>
                <w:iCs/>
                <w:szCs w:val="22"/>
              </w:rPr>
            </w:pPr>
            <w:r>
              <w:rPr>
                <w:i/>
                <w:iCs/>
                <w:szCs w:val="22"/>
              </w:rPr>
              <w:t>t</w:t>
            </w:r>
            <w:r w:rsidRPr="003A7CAC">
              <w:rPr>
                <w:i/>
                <w:iCs/>
                <w:szCs w:val="22"/>
              </w:rPr>
              <w:t xml:space="preserve">he layout </w:t>
            </w:r>
          </w:p>
          <w:p w:rsidR="003A6984" w:rsidRPr="003A7CAC" w:rsidRDefault="003A6984" w:rsidP="003A6984">
            <w:pPr>
              <w:pStyle w:val="ListParagraph"/>
              <w:numPr>
                <w:ilvl w:val="0"/>
                <w:numId w:val="9"/>
              </w:numPr>
              <w:spacing w:after="200" w:line="276" w:lineRule="auto"/>
              <w:contextualSpacing/>
              <w:rPr>
                <w:i/>
                <w:iCs/>
                <w:sz w:val="24"/>
                <w:szCs w:val="24"/>
              </w:rPr>
            </w:pPr>
            <w:proofErr w:type="gramStart"/>
            <w:r>
              <w:rPr>
                <w:i/>
                <w:iCs/>
                <w:szCs w:val="22"/>
              </w:rPr>
              <w:t>a</w:t>
            </w:r>
            <w:r w:rsidRPr="003A7CAC">
              <w:rPr>
                <w:i/>
                <w:iCs/>
                <w:szCs w:val="22"/>
              </w:rPr>
              <w:t>ttitudes</w:t>
            </w:r>
            <w:proofErr w:type="gramEnd"/>
            <w:r w:rsidRPr="003A7CAC">
              <w:rPr>
                <w:i/>
                <w:iCs/>
                <w:szCs w:val="22"/>
              </w:rPr>
              <w:t xml:space="preserve"> to safety</w:t>
            </w:r>
            <w:r>
              <w:rPr>
                <w:i/>
                <w:iCs/>
                <w:szCs w:val="22"/>
              </w:rPr>
              <w:t>.</w:t>
            </w:r>
          </w:p>
        </w:tc>
      </w:tr>
    </w:tbl>
    <w:p w:rsidR="003A6984" w:rsidRDefault="003A6984" w:rsidP="003A6984">
      <w:pPr>
        <w:pStyle w:val="ListParagraph"/>
        <w:rPr>
          <w:sz w:val="24"/>
          <w:szCs w:val="24"/>
        </w:rPr>
      </w:pPr>
    </w:p>
    <w:p w:rsidR="003A6984" w:rsidRPr="003A6984" w:rsidRDefault="003A6984" w:rsidP="003A6984">
      <w:pPr>
        <w:pStyle w:val="ListParagraph"/>
        <w:rPr>
          <w:szCs w:val="22"/>
        </w:rPr>
      </w:pPr>
    </w:p>
    <w:p w:rsidR="003A6984" w:rsidRPr="003A6984" w:rsidRDefault="003A6984" w:rsidP="003A6984">
      <w:pPr>
        <w:pStyle w:val="ListParagraph"/>
        <w:numPr>
          <w:ilvl w:val="0"/>
          <w:numId w:val="13"/>
        </w:numPr>
        <w:spacing w:line="276" w:lineRule="auto"/>
        <w:contextualSpacing/>
        <w:rPr>
          <w:szCs w:val="22"/>
        </w:rPr>
      </w:pPr>
      <w:r w:rsidRPr="003A6984">
        <w:rPr>
          <w:szCs w:val="22"/>
        </w:rPr>
        <w:t xml:space="preserve">In your own words explain the main message of the article </w:t>
      </w:r>
      <w:r w:rsidRPr="003A6984">
        <w:rPr>
          <w:i/>
          <w:szCs w:val="22"/>
        </w:rPr>
        <w:t>Slips, trips and falls</w:t>
      </w:r>
      <w:r w:rsidRPr="003A6984">
        <w:rPr>
          <w:szCs w:val="22"/>
        </w:rPr>
        <w:t>.</w:t>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ListParagraph"/>
        <w:rPr>
          <w:szCs w:val="22"/>
        </w:rPr>
      </w:pPr>
    </w:p>
    <w:p w:rsidR="00DD3AF4" w:rsidRDefault="00DD3AF4">
      <w:pPr>
        <w:rPr>
          <w:szCs w:val="22"/>
        </w:rPr>
      </w:pPr>
      <w:r>
        <w:rPr>
          <w:szCs w:val="22"/>
        </w:rPr>
        <w:br w:type="page"/>
      </w:r>
    </w:p>
    <w:p w:rsidR="003A6984" w:rsidRPr="003A6984" w:rsidRDefault="003A6984" w:rsidP="003A6984">
      <w:pPr>
        <w:pStyle w:val="ListParagraph"/>
        <w:numPr>
          <w:ilvl w:val="0"/>
          <w:numId w:val="13"/>
        </w:numPr>
        <w:spacing w:line="276" w:lineRule="auto"/>
        <w:contextualSpacing/>
        <w:rPr>
          <w:szCs w:val="22"/>
        </w:rPr>
      </w:pPr>
      <w:r w:rsidRPr="003A6984">
        <w:rPr>
          <w:szCs w:val="22"/>
        </w:rPr>
        <w:lastRenderedPageBreak/>
        <w:t>Name at least three types of injuries that workers can suffer from a slip, trip or fall.</w:t>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ListParagraph"/>
        <w:rPr>
          <w:szCs w:val="22"/>
        </w:rPr>
      </w:pPr>
    </w:p>
    <w:p w:rsidR="003A6984" w:rsidRPr="003A6984" w:rsidRDefault="003A6984" w:rsidP="003A6984">
      <w:pPr>
        <w:pStyle w:val="ListParagraph"/>
        <w:numPr>
          <w:ilvl w:val="0"/>
          <w:numId w:val="13"/>
        </w:numPr>
        <w:spacing w:line="276" w:lineRule="auto"/>
        <w:contextualSpacing/>
        <w:rPr>
          <w:szCs w:val="22"/>
        </w:rPr>
      </w:pPr>
      <w:r w:rsidRPr="003A6984">
        <w:rPr>
          <w:szCs w:val="22"/>
        </w:rPr>
        <w:t>In your own words explain the following words and phrases:</w:t>
      </w:r>
    </w:p>
    <w:p w:rsidR="003A6984" w:rsidRPr="003A6984" w:rsidRDefault="003A6984" w:rsidP="00241F0C">
      <w:pPr>
        <w:pStyle w:val="ListParagraph"/>
        <w:numPr>
          <w:ilvl w:val="0"/>
          <w:numId w:val="10"/>
        </w:numPr>
        <w:spacing w:line="276" w:lineRule="auto"/>
        <w:ind w:left="1134" w:hanging="414"/>
        <w:contextualSpacing/>
        <w:rPr>
          <w:szCs w:val="22"/>
        </w:rPr>
      </w:pPr>
      <w:r w:rsidRPr="003A6984">
        <w:rPr>
          <w:szCs w:val="22"/>
        </w:rPr>
        <w:t xml:space="preserve">contaminants </w:t>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20"/>
        <w:rPr>
          <w:sz w:val="22"/>
          <w:szCs w:val="22"/>
        </w:rPr>
      </w:pPr>
    </w:p>
    <w:p w:rsidR="003A6984" w:rsidRPr="003A6984" w:rsidRDefault="003A6984" w:rsidP="00241F0C">
      <w:pPr>
        <w:pStyle w:val="ListParagraph"/>
        <w:numPr>
          <w:ilvl w:val="0"/>
          <w:numId w:val="10"/>
        </w:numPr>
        <w:spacing w:line="276" w:lineRule="auto"/>
        <w:ind w:left="1134" w:hanging="414"/>
        <w:contextualSpacing/>
        <w:rPr>
          <w:szCs w:val="22"/>
        </w:rPr>
      </w:pPr>
      <w:r w:rsidRPr="003A6984">
        <w:rPr>
          <w:szCs w:val="22"/>
        </w:rPr>
        <w:t>workers compensation</w:t>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p>
    <w:p w:rsidR="003A6984" w:rsidRPr="003A6984" w:rsidRDefault="003A6984" w:rsidP="00241F0C">
      <w:pPr>
        <w:pStyle w:val="ListParagraph"/>
        <w:numPr>
          <w:ilvl w:val="0"/>
          <w:numId w:val="10"/>
        </w:numPr>
        <w:spacing w:line="276" w:lineRule="auto"/>
        <w:ind w:left="1134" w:hanging="414"/>
        <w:contextualSpacing/>
        <w:rPr>
          <w:szCs w:val="22"/>
        </w:rPr>
      </w:pPr>
      <w:r w:rsidRPr="003A6984">
        <w:rPr>
          <w:szCs w:val="22"/>
        </w:rPr>
        <w:t>leisure activities</w:t>
      </w:r>
    </w:p>
    <w:p w:rsidR="003A6984" w:rsidRPr="003A6984" w:rsidRDefault="003A6984" w:rsidP="003A6984">
      <w:pPr>
        <w:pStyle w:val="Answerlines"/>
        <w:ind w:left="783"/>
        <w:rPr>
          <w:sz w:val="22"/>
          <w:szCs w:val="22"/>
        </w:rPr>
      </w:pPr>
      <w:r w:rsidRPr="003A6984">
        <w:rPr>
          <w:sz w:val="22"/>
          <w:szCs w:val="22"/>
        </w:rPr>
        <w:tab/>
      </w:r>
    </w:p>
    <w:p w:rsidR="003A6984" w:rsidRPr="003A6984" w:rsidRDefault="003A6984" w:rsidP="003A6984">
      <w:pPr>
        <w:pStyle w:val="Answerlines"/>
        <w:ind w:left="783"/>
        <w:rPr>
          <w:sz w:val="22"/>
          <w:szCs w:val="22"/>
        </w:rPr>
      </w:pPr>
      <w:r w:rsidRPr="003A6984">
        <w:rPr>
          <w:sz w:val="22"/>
          <w:szCs w:val="22"/>
        </w:rPr>
        <w:tab/>
      </w:r>
    </w:p>
    <w:p w:rsidR="003A6984" w:rsidRPr="003A6984" w:rsidRDefault="003A6984" w:rsidP="003A6984">
      <w:pPr>
        <w:pStyle w:val="Answerlines"/>
        <w:ind w:left="783"/>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D77410" w:rsidRDefault="00D77410">
      <w:pPr>
        <w:rPr>
          <w:szCs w:val="22"/>
        </w:rPr>
      </w:pPr>
      <w:r>
        <w:rPr>
          <w:szCs w:val="22"/>
        </w:rPr>
        <w:br w:type="page"/>
      </w:r>
    </w:p>
    <w:p w:rsidR="003A6984" w:rsidRPr="003A6984" w:rsidRDefault="003A6984" w:rsidP="003A6984">
      <w:pPr>
        <w:pStyle w:val="ListParagraph"/>
        <w:numPr>
          <w:ilvl w:val="0"/>
          <w:numId w:val="13"/>
        </w:numPr>
        <w:spacing w:line="276" w:lineRule="auto"/>
        <w:contextualSpacing/>
        <w:rPr>
          <w:szCs w:val="22"/>
        </w:rPr>
      </w:pPr>
      <w:r w:rsidRPr="003A6984">
        <w:rPr>
          <w:szCs w:val="22"/>
        </w:rPr>
        <w:lastRenderedPageBreak/>
        <w:t>Explain how the following aspects of a workplace are important in preventing slips, trips and falls.</w:t>
      </w:r>
    </w:p>
    <w:p w:rsidR="003A6984" w:rsidRPr="003A6984" w:rsidRDefault="003A6984" w:rsidP="00241F0C">
      <w:pPr>
        <w:pStyle w:val="ListParagraph"/>
        <w:numPr>
          <w:ilvl w:val="0"/>
          <w:numId w:val="14"/>
        </w:numPr>
        <w:spacing w:line="276" w:lineRule="auto"/>
        <w:ind w:left="1134" w:hanging="414"/>
        <w:contextualSpacing/>
        <w:rPr>
          <w:szCs w:val="22"/>
        </w:rPr>
      </w:pPr>
      <w:r w:rsidRPr="003A6984">
        <w:rPr>
          <w:szCs w:val="22"/>
        </w:rPr>
        <w:t>Floor surfaces and floor cleaning</w:t>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20"/>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ListParagraph"/>
        <w:spacing w:line="276" w:lineRule="auto"/>
        <w:ind w:left="1440"/>
        <w:contextualSpacing/>
        <w:rPr>
          <w:szCs w:val="22"/>
        </w:rPr>
      </w:pPr>
    </w:p>
    <w:p w:rsidR="003A6984" w:rsidRPr="003A6984" w:rsidRDefault="003A6984" w:rsidP="00241F0C">
      <w:pPr>
        <w:pStyle w:val="ListParagraph"/>
        <w:numPr>
          <w:ilvl w:val="0"/>
          <w:numId w:val="14"/>
        </w:numPr>
        <w:spacing w:line="276" w:lineRule="auto"/>
        <w:ind w:left="1134" w:hanging="414"/>
        <w:contextualSpacing/>
        <w:rPr>
          <w:szCs w:val="22"/>
        </w:rPr>
      </w:pPr>
      <w:r w:rsidRPr="003A6984">
        <w:rPr>
          <w:szCs w:val="22"/>
        </w:rPr>
        <w:t>Lighting</w:t>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r w:rsidRPr="003A6984">
        <w:rPr>
          <w:sz w:val="22"/>
          <w:szCs w:val="22"/>
        </w:rPr>
        <w:tab/>
      </w:r>
    </w:p>
    <w:p w:rsidR="003A6984" w:rsidRPr="003A6984" w:rsidRDefault="003A6984" w:rsidP="003A6984">
      <w:pPr>
        <w:pStyle w:val="Answerlines"/>
        <w:ind w:left="792"/>
        <w:rPr>
          <w:sz w:val="22"/>
          <w:szCs w:val="22"/>
        </w:rPr>
      </w:pPr>
    </w:p>
    <w:p w:rsidR="003A6984" w:rsidRPr="003A6984" w:rsidRDefault="003A6984" w:rsidP="003A6984">
      <w:pPr>
        <w:rPr>
          <w:szCs w:val="22"/>
        </w:rPr>
      </w:pPr>
      <w:r w:rsidRPr="003A6984">
        <w:rPr>
          <w:szCs w:val="22"/>
        </w:rPr>
        <w:br w:type="page"/>
      </w:r>
    </w:p>
    <w:p w:rsidR="003A6984" w:rsidRPr="003A6984" w:rsidRDefault="003A6984" w:rsidP="003A6984">
      <w:pPr>
        <w:pStyle w:val="ListParagraph"/>
        <w:numPr>
          <w:ilvl w:val="0"/>
          <w:numId w:val="11"/>
        </w:numPr>
        <w:spacing w:after="200" w:line="276" w:lineRule="auto"/>
        <w:contextualSpacing/>
        <w:rPr>
          <w:szCs w:val="22"/>
        </w:rPr>
      </w:pPr>
      <w:r w:rsidRPr="003A6984">
        <w:rPr>
          <w:szCs w:val="22"/>
        </w:rPr>
        <w:lastRenderedPageBreak/>
        <w:t>Read through the following case study and answer the questions.</w:t>
      </w:r>
    </w:p>
    <w:p w:rsidR="003A6984" w:rsidRPr="003A6984" w:rsidRDefault="003A6984" w:rsidP="003A6984">
      <w:pPr>
        <w:pStyle w:val="ListParagraph"/>
        <w:ind w:left="0"/>
        <w:rPr>
          <w:szCs w:val="22"/>
        </w:rPr>
      </w:pPr>
    </w:p>
    <w:tbl>
      <w:tblPr>
        <w:tblW w:w="0" w:type="auto"/>
        <w:tblInd w:w="468" w:type="dxa"/>
        <w:tblBorders>
          <w:top w:val="single" w:sz="12" w:space="0" w:color="000000"/>
          <w:bottom w:val="single" w:sz="12" w:space="0" w:color="000000"/>
        </w:tblBorders>
        <w:tblLook w:val="00A0"/>
      </w:tblPr>
      <w:tblGrid>
        <w:gridCol w:w="8833"/>
      </w:tblGrid>
      <w:tr w:rsidR="003A6984" w:rsidTr="003A6984">
        <w:tc>
          <w:tcPr>
            <w:tcW w:w="8833" w:type="dxa"/>
            <w:tcBorders>
              <w:top w:val="single" w:sz="12" w:space="0" w:color="000000"/>
              <w:bottom w:val="single" w:sz="6" w:space="0" w:color="000000"/>
              <w:right w:val="single" w:sz="6" w:space="0" w:color="000000"/>
            </w:tcBorders>
          </w:tcPr>
          <w:p w:rsidR="003A6984" w:rsidRPr="003A7CAC" w:rsidRDefault="003A6984" w:rsidP="003A6984">
            <w:pPr>
              <w:spacing w:after="200" w:line="276" w:lineRule="auto"/>
              <w:contextualSpacing/>
              <w:rPr>
                <w:rFonts w:ascii="Tahoma" w:hAnsi="Tahoma" w:cs="Tahoma"/>
                <w:b/>
                <w:i/>
                <w:iCs/>
                <w:sz w:val="28"/>
                <w:szCs w:val="28"/>
              </w:rPr>
            </w:pPr>
            <w:r w:rsidRPr="003A7CAC">
              <w:rPr>
                <w:rFonts w:ascii="Tahoma" w:hAnsi="Tahoma" w:cs="Tahoma"/>
                <w:b/>
                <w:i/>
                <w:iCs/>
                <w:sz w:val="28"/>
                <w:szCs w:val="28"/>
              </w:rPr>
              <w:t>Case Study</w:t>
            </w:r>
          </w:p>
          <w:p w:rsidR="003A6984" w:rsidRPr="003A7CAC" w:rsidRDefault="003A6984" w:rsidP="003A6984">
            <w:pPr>
              <w:spacing w:after="200" w:line="276" w:lineRule="auto"/>
              <w:contextualSpacing/>
              <w:rPr>
                <w:b/>
                <w:i/>
                <w:iCs/>
                <w:szCs w:val="22"/>
              </w:rPr>
            </w:pPr>
            <w:r w:rsidRPr="003A7CAC">
              <w:rPr>
                <w:i/>
                <w:iCs/>
                <w:szCs w:val="22"/>
              </w:rPr>
              <w:t xml:space="preserve">The following incident occurred in the commercial kitchen of </w:t>
            </w:r>
            <w:r w:rsidRPr="003A7CAC">
              <w:rPr>
                <w:iCs/>
                <w:szCs w:val="22"/>
              </w:rPr>
              <w:t xml:space="preserve">Scoff Foods, </w:t>
            </w:r>
            <w:r w:rsidRPr="003A7CAC">
              <w:rPr>
                <w:i/>
                <w:iCs/>
                <w:szCs w:val="22"/>
              </w:rPr>
              <w:t>17 Murray Rd, Windsor, 0304.</w:t>
            </w:r>
          </w:p>
          <w:p w:rsidR="003A6984" w:rsidRPr="003A7CAC" w:rsidRDefault="003A6984" w:rsidP="003A6984">
            <w:pPr>
              <w:pStyle w:val="ListParagraph"/>
              <w:ind w:left="0"/>
              <w:rPr>
                <w:i/>
                <w:iCs/>
                <w:szCs w:val="22"/>
              </w:rPr>
            </w:pPr>
            <w:r w:rsidRPr="003A7CAC">
              <w:rPr>
                <w:iCs/>
                <w:szCs w:val="22"/>
              </w:rPr>
              <w:t>Towards the end of a shift in the commercial kitchen a worker slipped and fell</w:t>
            </w:r>
            <w:r>
              <w:rPr>
                <w:iCs/>
                <w:szCs w:val="22"/>
              </w:rPr>
              <w:t>,</w:t>
            </w:r>
            <w:r w:rsidRPr="003A7CAC">
              <w:rPr>
                <w:iCs/>
                <w:szCs w:val="22"/>
              </w:rPr>
              <w:t xml:space="preserve"> sustaining serious burns after coming in contact with a tub of hot water. The tub of water was used for cleaning the floor at the end of the night. It was positioned beside the walkway near the deep fryer</w:t>
            </w:r>
            <w:r>
              <w:rPr>
                <w:iCs/>
                <w:szCs w:val="22"/>
              </w:rPr>
              <w:t>.</w:t>
            </w:r>
            <w:r w:rsidRPr="003A7CAC">
              <w:rPr>
                <w:iCs/>
                <w:szCs w:val="22"/>
              </w:rPr>
              <w:t xml:space="preserve"> </w:t>
            </w:r>
            <w:r>
              <w:rPr>
                <w:iCs/>
                <w:szCs w:val="22"/>
              </w:rPr>
              <w:t>I</w:t>
            </w:r>
            <w:r w:rsidRPr="003A7CAC">
              <w:rPr>
                <w:iCs/>
                <w:szCs w:val="22"/>
              </w:rPr>
              <w:t>n the same area</w:t>
            </w:r>
            <w:r>
              <w:rPr>
                <w:iCs/>
                <w:szCs w:val="22"/>
              </w:rPr>
              <w:t>,</w:t>
            </w:r>
            <w:r w:rsidRPr="003A7CAC">
              <w:rPr>
                <w:iCs/>
                <w:szCs w:val="22"/>
              </w:rPr>
              <w:t xml:space="preserve"> several floor tiles were missing. This hollowed area allowed </w:t>
            </w:r>
            <w:r>
              <w:rPr>
                <w:iCs/>
                <w:szCs w:val="22"/>
              </w:rPr>
              <w:t>pooling</w:t>
            </w:r>
            <w:r w:rsidRPr="003A7CAC">
              <w:rPr>
                <w:iCs/>
                <w:szCs w:val="22"/>
              </w:rPr>
              <w:t xml:space="preserve"> of water and oil</w:t>
            </w:r>
            <w:r>
              <w:rPr>
                <w:iCs/>
                <w:szCs w:val="22"/>
              </w:rPr>
              <w:t>,</w:t>
            </w:r>
            <w:r w:rsidRPr="003A7CAC">
              <w:rPr>
                <w:iCs/>
                <w:szCs w:val="22"/>
              </w:rPr>
              <w:t xml:space="preserve"> which was tracked throughout the kitchen. The kitchen floor was properly cleaned once at the end of the night. Workers were advised to wear enclosed shoes, </w:t>
            </w:r>
            <w:r>
              <w:rPr>
                <w:iCs/>
                <w:szCs w:val="22"/>
              </w:rPr>
              <w:t>but</w:t>
            </w:r>
            <w:r w:rsidRPr="003A7CAC">
              <w:rPr>
                <w:iCs/>
                <w:szCs w:val="22"/>
              </w:rPr>
              <w:t xml:space="preserve"> no advice was provided regarding the type of non-slip sole that should be worn.</w:t>
            </w:r>
          </w:p>
          <w:p w:rsidR="003A6984" w:rsidRPr="003A7CAC" w:rsidRDefault="003A6984" w:rsidP="003A6984">
            <w:pPr>
              <w:spacing w:after="200" w:line="276" w:lineRule="auto"/>
              <w:contextualSpacing/>
              <w:rPr>
                <w:b/>
                <w:i/>
                <w:iCs/>
                <w:sz w:val="28"/>
                <w:szCs w:val="28"/>
              </w:rPr>
            </w:pPr>
          </w:p>
        </w:tc>
      </w:tr>
    </w:tbl>
    <w:p w:rsidR="003A6984" w:rsidRPr="003A6984" w:rsidRDefault="003A6984" w:rsidP="003A6984">
      <w:pPr>
        <w:pStyle w:val="ListParagraph"/>
        <w:spacing w:after="200" w:line="276" w:lineRule="auto"/>
        <w:ind w:left="360"/>
        <w:contextualSpacing/>
        <w:rPr>
          <w:szCs w:val="22"/>
        </w:rPr>
      </w:pPr>
    </w:p>
    <w:p w:rsidR="003A6984" w:rsidRPr="003A6984" w:rsidRDefault="003A6984" w:rsidP="003A6984">
      <w:pPr>
        <w:pStyle w:val="ListParagraph"/>
        <w:spacing w:after="200" w:line="276" w:lineRule="auto"/>
        <w:ind w:left="360"/>
        <w:contextualSpacing/>
        <w:rPr>
          <w:szCs w:val="22"/>
        </w:rPr>
      </w:pPr>
    </w:p>
    <w:p w:rsidR="003A6984" w:rsidRPr="003A6984" w:rsidRDefault="003A6984" w:rsidP="003A6984">
      <w:pPr>
        <w:pStyle w:val="ListParagraph"/>
        <w:spacing w:after="200" w:line="276" w:lineRule="auto"/>
        <w:ind w:left="360"/>
        <w:contextualSpacing/>
        <w:rPr>
          <w:szCs w:val="22"/>
        </w:rPr>
      </w:pPr>
      <w:r w:rsidRPr="003A6984">
        <w:rPr>
          <w:szCs w:val="22"/>
        </w:rPr>
        <w:t>Write a formal letter to the management of the company suggesting changes that could prevent further incidents in the kitchen.</w:t>
      </w:r>
    </w:p>
    <w:p w:rsidR="003A6984" w:rsidRDefault="003A6984" w:rsidP="003A6984">
      <w:pPr>
        <w:pStyle w:val="Answerlines"/>
        <w:ind w:left="360"/>
        <w:rPr>
          <w:sz w:val="22"/>
          <w:szCs w:val="22"/>
        </w:rPr>
      </w:pPr>
      <w:r w:rsidRPr="003A6984">
        <w:rPr>
          <w:sz w:val="22"/>
          <w:szCs w:val="22"/>
        </w:rPr>
        <w:tab/>
      </w:r>
    </w:p>
    <w:p w:rsidR="003A6984" w:rsidRDefault="003A6984" w:rsidP="003A6984">
      <w:pPr>
        <w:pStyle w:val="Answerlines"/>
        <w:ind w:left="360"/>
        <w:rPr>
          <w:sz w:val="22"/>
          <w:szCs w:val="22"/>
        </w:rPr>
      </w:pPr>
      <w:r w:rsidRPr="003A6984">
        <w:rPr>
          <w:sz w:val="22"/>
          <w:szCs w:val="22"/>
        </w:rPr>
        <w:tab/>
      </w:r>
    </w:p>
    <w:p w:rsid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3A6984" w:rsidRPr="003A6984" w:rsidRDefault="003A6984" w:rsidP="003A6984">
      <w:pPr>
        <w:pStyle w:val="Answerlines"/>
        <w:ind w:left="360"/>
        <w:rPr>
          <w:sz w:val="22"/>
          <w:szCs w:val="22"/>
        </w:rPr>
      </w:pPr>
      <w:r w:rsidRPr="003A6984">
        <w:rPr>
          <w:sz w:val="22"/>
          <w:szCs w:val="22"/>
        </w:rPr>
        <w:tab/>
      </w:r>
    </w:p>
    <w:p w:rsidR="00FC04A4" w:rsidRPr="003A6984" w:rsidRDefault="00FC04A4" w:rsidP="001369B0">
      <w:pPr>
        <w:pStyle w:val="BodyText"/>
        <w:rPr>
          <w:szCs w:val="22"/>
        </w:rPr>
      </w:pPr>
    </w:p>
    <w:sectPr w:rsidR="00FC04A4" w:rsidRPr="003A6984" w:rsidSect="009A46DA">
      <w:headerReference w:type="even" r:id="rId15"/>
      <w:headerReference w:type="default" r:id="rId16"/>
      <w:footerReference w:type="default" r:id="rId17"/>
      <w:headerReference w:type="first" r:id="rId18"/>
      <w:footerReference w:type="first" r:id="rId19"/>
      <w:pgSz w:w="11907" w:h="16840" w:code="9"/>
      <w:pgMar w:top="1411" w:right="1411" w:bottom="1411" w:left="1411" w:header="720" w:footer="835" w:gutter="0"/>
      <w:pgNumType w:start="1"/>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9E" w:rsidRDefault="000B6B9E">
      <w:r>
        <w:separator/>
      </w:r>
    </w:p>
    <w:p w:rsidR="000B6B9E" w:rsidRDefault="000B6B9E"/>
    <w:p w:rsidR="000B6B9E" w:rsidRDefault="000B6B9E"/>
  </w:endnote>
  <w:endnote w:type="continuationSeparator" w:id="0">
    <w:p w:rsidR="000B6B9E" w:rsidRDefault="000B6B9E">
      <w:r>
        <w:continuationSeparator/>
      </w:r>
    </w:p>
    <w:p w:rsidR="000B6B9E" w:rsidRDefault="000B6B9E"/>
    <w:p w:rsidR="000B6B9E" w:rsidRDefault="000B6B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E" w:rsidRDefault="00057D16" w:rsidP="004B1E1A">
    <w:pPr>
      <w:pStyle w:val="Footer"/>
      <w:framePr w:wrap="around" w:vAnchor="text" w:hAnchor="margin" w:xAlign="right" w:y="1"/>
      <w:rPr>
        <w:rStyle w:val="PageNumber"/>
      </w:rPr>
    </w:pPr>
    <w:r>
      <w:rPr>
        <w:rStyle w:val="PageNumber"/>
      </w:rPr>
      <w:fldChar w:fldCharType="begin"/>
    </w:r>
    <w:r w:rsidR="000B6B9E">
      <w:rPr>
        <w:rStyle w:val="PageNumber"/>
      </w:rPr>
      <w:instrText xml:space="preserve">PAGE  </w:instrText>
    </w:r>
    <w:r>
      <w:rPr>
        <w:rStyle w:val="PageNumber"/>
      </w:rPr>
      <w:fldChar w:fldCharType="end"/>
    </w:r>
  </w:p>
  <w:p w:rsidR="000B6B9E" w:rsidRDefault="000B6B9E" w:rsidP="00AE56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E" w:rsidRPr="001369B0" w:rsidRDefault="000B6B9E" w:rsidP="00B102B8">
    <w:pPr>
      <w:pStyle w:val="Footer"/>
      <w:pBdr>
        <w:left w:val="single" w:sz="12" w:space="4" w:color="6D6D6D"/>
      </w:pBdr>
      <w:ind w:right="-1"/>
      <w:rPr>
        <w:rFonts w:cs="Tahoma"/>
        <w:szCs w:val="20"/>
      </w:rPr>
    </w:pPr>
    <w:r w:rsidRPr="001369B0">
      <w:rPr>
        <w:rFonts w:cs="Tahoma"/>
        <w:sz w:val="18"/>
        <w:szCs w:val="18"/>
      </w:rPr>
      <w:t>© Commonwealth of Australia, 201</w:t>
    </w:r>
    <w:r>
      <w:rPr>
        <w:rFonts w:cs="Tahoma"/>
        <w:sz w:val="18"/>
        <w:szCs w:val="18"/>
      </w:rPr>
      <w:t>3</w:t>
    </w:r>
  </w:p>
  <w:p w:rsidR="000B6B9E" w:rsidRPr="001369B0" w:rsidRDefault="00057D16" w:rsidP="00B102B8">
    <w:pPr>
      <w:pStyle w:val="Footer"/>
      <w:pBdr>
        <w:left w:val="single" w:sz="12" w:space="4" w:color="6D6D6D"/>
      </w:pBdr>
      <w:ind w:right="360"/>
      <w:rPr>
        <w:rFonts w:cs="Tahoma"/>
        <w:color w:val="999999"/>
        <w:sz w:val="14"/>
      </w:rPr>
    </w:pPr>
    <w:fldSimple w:instr=" STYLEREF  &quot;Heading 1&quot;  \* MERGEFORMAT ">
      <w:r w:rsidR="00241F0C">
        <w:rPr>
          <w:noProof/>
        </w:rPr>
        <w:t>Injury hotspots: Hospitality</w:t>
      </w:r>
    </w:fldSimple>
    <w:r w:rsidR="000B6B9E" w:rsidRPr="001369B0">
      <w:rPr>
        <w:rFonts w:cs="Tahoma"/>
        <w:color w:val="999999"/>
        <w:sz w:val="14"/>
      </w:rPr>
      <w:t xml:space="preserve"> downloaded from www.</w:t>
    </w:r>
    <w:r w:rsidR="000B6B9E">
      <w:rPr>
        <w:rFonts w:cs="Tahoma"/>
        <w:color w:val="999999"/>
        <w:sz w:val="14"/>
      </w:rPr>
      <w:t>precision</w:t>
    </w:r>
    <w:r w:rsidR="00BC1EC5">
      <w:rPr>
        <w:rFonts w:cs="Tahoma"/>
        <w:color w:val="999999"/>
        <w:sz w:val="14"/>
      </w:rPr>
      <w:t>consultancy.com.au/ACSF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E" w:rsidRPr="00AE5657" w:rsidRDefault="000B6B9E">
    <w:pPr>
      <w:pStyle w:val="Footer"/>
      <w:rPr>
        <w:sz w:val="18"/>
        <w:szCs w:val="18"/>
      </w:rPr>
    </w:pPr>
    <w:r w:rsidRPr="00FA48F0">
      <w:rPr>
        <w:sz w:val="18"/>
        <w:szCs w:val="18"/>
      </w:rPr>
      <w:t xml:space="preserve">© </w:t>
    </w:r>
    <w:r>
      <w:rPr>
        <w:sz w:val="18"/>
        <w:szCs w:val="18"/>
      </w:rPr>
      <w:t xml:space="preserve">Commonwealth of </w:t>
    </w:r>
    <w:smartTag w:uri="urn:schemas-microsoft-com:office:smarttags" w:element="place">
      <w:r>
        <w:rPr>
          <w:sz w:val="18"/>
          <w:szCs w:val="18"/>
        </w:rPr>
        <w:t>Australia</w:t>
      </w:r>
    </w:smartTag>
    <w:r>
      <w:rPr>
        <w:sz w:val="18"/>
        <w:szCs w:val="18"/>
      </w:rPr>
      <w:t>,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E" w:rsidRPr="008A1DC7" w:rsidRDefault="000B6B9E"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0B6B9E" w:rsidRDefault="000B6B9E" w:rsidP="00293CD8">
    <w:pPr>
      <w:pStyle w:val="Footer"/>
      <w:ind w:right="-1"/>
      <w:rPr>
        <w:sz w:val="18"/>
        <w:szCs w:val="18"/>
      </w:rPr>
    </w:pPr>
  </w:p>
  <w:p w:rsidR="000B6B9E" w:rsidRDefault="000B6B9E" w:rsidP="00B102B8">
    <w:pPr>
      <w:pStyle w:val="Footer"/>
      <w:pBdr>
        <w:left w:val="single" w:sz="12" w:space="4" w:color="6D6D6D"/>
      </w:pBdr>
      <w:ind w:right="-1"/>
      <w:rPr>
        <w:szCs w:val="20"/>
      </w:rPr>
    </w:pPr>
    <w:r w:rsidRPr="00BA4375">
      <w:rPr>
        <w:sz w:val="18"/>
        <w:szCs w:val="18"/>
      </w:rPr>
      <w:t>©</w:t>
    </w:r>
    <w:r>
      <w:rPr>
        <w:sz w:val="18"/>
        <w:szCs w:val="18"/>
      </w:rPr>
      <w:t xml:space="preserve"> Commonwealth of Australia, 2013</w:t>
    </w:r>
    <w:r w:rsidRPr="00964955">
      <w:rPr>
        <w:szCs w:val="20"/>
      </w:rPr>
      <w:tab/>
    </w:r>
    <w:r w:rsidR="00057D16" w:rsidRPr="00ED621E">
      <w:rPr>
        <w:rStyle w:val="PageNumber"/>
        <w:rFonts w:cs="Tahoma"/>
      </w:rPr>
      <w:fldChar w:fldCharType="begin"/>
    </w:r>
    <w:r w:rsidRPr="00ED621E">
      <w:rPr>
        <w:rStyle w:val="PageNumber"/>
        <w:rFonts w:cs="Tahoma"/>
      </w:rPr>
      <w:instrText xml:space="preserve"> PAGE </w:instrText>
    </w:r>
    <w:r w:rsidR="00057D16" w:rsidRPr="00ED621E">
      <w:rPr>
        <w:rStyle w:val="PageNumber"/>
        <w:rFonts w:cs="Tahoma"/>
      </w:rPr>
      <w:fldChar w:fldCharType="separate"/>
    </w:r>
    <w:r w:rsidR="00241F0C">
      <w:rPr>
        <w:rStyle w:val="PageNumber"/>
        <w:rFonts w:cs="Tahoma"/>
        <w:noProof/>
      </w:rPr>
      <w:t>8</w:t>
    </w:r>
    <w:r w:rsidR="00057D16" w:rsidRPr="00ED621E">
      <w:rPr>
        <w:rStyle w:val="PageNumber"/>
        <w:rFonts w:cs="Tahoma"/>
      </w:rPr>
      <w:fldChar w:fldCharType="end"/>
    </w:r>
  </w:p>
  <w:p w:rsidR="000B6B9E" w:rsidRPr="00ED621E" w:rsidRDefault="000B6B9E" w:rsidP="003A6984">
    <w:pPr>
      <w:pStyle w:val="Footer"/>
      <w:pBdr>
        <w:left w:val="single" w:sz="12" w:space="4" w:color="6D6D6D"/>
      </w:pBdr>
      <w:ind w:right="360"/>
      <w:rPr>
        <w:rFonts w:ascii="Calibri" w:hAnsi="Calibri"/>
        <w:color w:val="999999"/>
        <w:sz w:val="14"/>
      </w:rPr>
    </w:pPr>
    <w:r>
      <w:rPr>
        <w:rFonts w:ascii="Calibri" w:hAnsi="Calibri"/>
        <w:sz w:val="18"/>
        <w:szCs w:val="18"/>
      </w:rPr>
      <w:t xml:space="preserve">Injury hotspots: Hospitality </w:t>
    </w:r>
    <w:r>
      <w:rPr>
        <w:rFonts w:ascii="Calibri" w:hAnsi="Calibri"/>
        <w:color w:val="999999"/>
        <w:sz w:val="14"/>
      </w:rPr>
      <w:t>downloaded from www.precisionconsultancy.com.au/ACSF</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E" w:rsidRDefault="00057D16" w:rsidP="00BD75F3">
    <w:pPr>
      <w:pStyle w:val="Footer"/>
      <w:framePr w:wrap="around" w:vAnchor="text" w:hAnchor="margin" w:xAlign="right" w:y="1"/>
      <w:rPr>
        <w:rStyle w:val="PageNumber"/>
      </w:rPr>
    </w:pPr>
    <w:r>
      <w:rPr>
        <w:rStyle w:val="PageNumber"/>
      </w:rPr>
      <w:fldChar w:fldCharType="begin"/>
    </w:r>
    <w:r w:rsidR="000B6B9E">
      <w:rPr>
        <w:rStyle w:val="PageNumber"/>
      </w:rPr>
      <w:instrText xml:space="preserve">PAGE  </w:instrText>
    </w:r>
    <w:r>
      <w:rPr>
        <w:rStyle w:val="PageNumber"/>
      </w:rPr>
      <w:fldChar w:fldCharType="separate"/>
    </w:r>
    <w:r w:rsidR="000B6B9E">
      <w:rPr>
        <w:rStyle w:val="PageNumber"/>
        <w:noProof/>
      </w:rPr>
      <w:t>2</w:t>
    </w:r>
    <w:r>
      <w:rPr>
        <w:rStyle w:val="PageNumber"/>
      </w:rPr>
      <w:fldChar w:fldCharType="end"/>
    </w:r>
  </w:p>
  <w:p w:rsidR="000B6B9E" w:rsidRPr="00964955" w:rsidRDefault="000B6B9E"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0B6B9E" w:rsidRPr="00964955" w:rsidRDefault="000B6B9E" w:rsidP="00964955">
    <w:pPr>
      <w:pStyle w:val="Footer"/>
      <w:rPr>
        <w:szCs w:val="20"/>
      </w:rPr>
    </w:pPr>
    <w:r w:rsidRPr="00964955">
      <w:rPr>
        <w:szCs w:val="20"/>
      </w:rPr>
      <w:t>Downloaded from www.precisionconsultancy.com.au/ASCF</w:t>
    </w:r>
  </w:p>
  <w:p w:rsidR="000B6B9E" w:rsidRDefault="000B6B9E"/>
  <w:p w:rsidR="000B6B9E" w:rsidRDefault="000B6B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9E" w:rsidRDefault="000B6B9E">
      <w:r>
        <w:separator/>
      </w:r>
    </w:p>
    <w:p w:rsidR="000B6B9E" w:rsidRDefault="000B6B9E"/>
    <w:p w:rsidR="000B6B9E" w:rsidRDefault="000B6B9E"/>
  </w:footnote>
  <w:footnote w:type="continuationSeparator" w:id="0">
    <w:p w:rsidR="000B6B9E" w:rsidRDefault="000B6B9E">
      <w:r>
        <w:continuationSeparator/>
      </w:r>
    </w:p>
    <w:p w:rsidR="000B6B9E" w:rsidRDefault="000B6B9E"/>
    <w:p w:rsidR="000B6B9E" w:rsidRDefault="000B6B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0B6B9E" w:rsidTr="00127578">
      <w:trPr>
        <w:trHeight w:val="183"/>
      </w:trPr>
      <w:tc>
        <w:tcPr>
          <w:tcW w:w="454" w:type="dxa"/>
          <w:shd w:val="clear" w:color="auto" w:fill="BFBFBF"/>
        </w:tcPr>
        <w:p w:rsidR="000B6B9E" w:rsidRDefault="00057D16" w:rsidP="00127578">
          <w:pPr>
            <w:ind w:right="-1"/>
            <w:rPr>
              <w:lang w:val="en-US"/>
            </w:rPr>
          </w:pPr>
          <w:r w:rsidRPr="00057D16">
            <w:rPr>
              <w:noProof/>
              <w:lang w:val="en-US"/>
            </w:rPr>
            <w:pict>
              <v:rect id="_x0000_s2050" style="position:absolute;margin-left:13.7pt;margin-top:8.2pt;width:386.55pt;height:21pt;z-index:-251655168;mso-position-vertical:absolute" fillcolor="#bfbfbf [2412]" strokecolor="gray" strokeweight="1pt"/>
            </w:pict>
          </w:r>
          <w:r w:rsidRPr="00057D16">
            <w:rPr>
              <w:noProof/>
              <w:lang w:val="en-US"/>
            </w:rPr>
            <w:pict>
              <v:rect id="_x0000_s2049" style="position:absolute;margin-left:6.65pt;margin-top:2.1pt;width:452.05pt;height:18pt;z-index:-251656192" filled="f" strokecolor="gray" strokeweight="1pt"/>
            </w:pict>
          </w:r>
        </w:p>
      </w:tc>
      <w:tc>
        <w:tcPr>
          <w:tcW w:w="5968" w:type="dxa"/>
        </w:tcPr>
        <w:p w:rsidR="000B6B9E" w:rsidRPr="004B1E1A" w:rsidRDefault="000B6B9E" w:rsidP="00127578">
          <w:pPr>
            <w:ind w:right="-1"/>
            <w:rPr>
              <w:lang w:val="en-US"/>
            </w:rPr>
          </w:pPr>
        </w:p>
      </w:tc>
    </w:tr>
    <w:tr w:rsidR="000B6B9E" w:rsidTr="00127578">
      <w:trPr>
        <w:trHeight w:val="634"/>
      </w:trPr>
      <w:tc>
        <w:tcPr>
          <w:tcW w:w="454" w:type="dxa"/>
          <w:shd w:val="clear" w:color="auto" w:fill="BFBFBF"/>
        </w:tcPr>
        <w:p w:rsidR="000B6B9E" w:rsidRDefault="000B6B9E" w:rsidP="00127578">
          <w:pPr>
            <w:pStyle w:val="Header"/>
            <w:tabs>
              <w:tab w:val="center" w:pos="959"/>
            </w:tabs>
            <w:ind w:right="-1"/>
            <w:rPr>
              <w:color w:val="auto"/>
              <w:lang w:val="en-US"/>
            </w:rPr>
          </w:pPr>
        </w:p>
      </w:tc>
      <w:tc>
        <w:tcPr>
          <w:tcW w:w="5968" w:type="dxa"/>
          <w:shd w:val="clear" w:color="auto" w:fill="CF1E1E"/>
        </w:tcPr>
        <w:p w:rsidR="000B6B9E" w:rsidRPr="004B1E1A" w:rsidRDefault="000B6B9E" w:rsidP="00127578">
          <w:pPr>
            <w:pStyle w:val="Header"/>
            <w:tabs>
              <w:tab w:val="center" w:pos="959"/>
            </w:tabs>
            <w:ind w:right="-1"/>
            <w:rPr>
              <w:lang w:val="en-US"/>
            </w:rPr>
          </w:pPr>
          <w:r>
            <w:rPr>
              <w:lang w:val="en-US"/>
            </w:rPr>
            <w:t>ACSF Assessment tasks</w:t>
          </w:r>
        </w:p>
      </w:tc>
    </w:tr>
  </w:tbl>
  <w:p w:rsidR="000B6B9E" w:rsidRDefault="000B6B9E" w:rsidP="00146FC7">
    <w:pPr>
      <w:ind w:right="-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0B6B9E">
      <w:tc>
        <w:tcPr>
          <w:tcW w:w="9287" w:type="dxa"/>
          <w:shd w:val="clear" w:color="auto" w:fill="666666"/>
        </w:tcPr>
        <w:p w:rsidR="000B6B9E" w:rsidRDefault="000B6B9E" w:rsidP="00964955">
          <w:pPr>
            <w:pStyle w:val="Header"/>
            <w:rPr>
              <w:lang w:val="en-US"/>
            </w:rPr>
          </w:pPr>
          <w:r>
            <w:rPr>
              <w:lang w:val="en-US"/>
            </w:rPr>
            <w:t>Title</w:t>
          </w:r>
        </w:p>
      </w:tc>
    </w:tr>
  </w:tbl>
  <w:p w:rsidR="000B6B9E" w:rsidRDefault="000B6B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9E" w:rsidRDefault="000B6B9E"/>
  <w:p w:rsidR="000B6B9E" w:rsidRDefault="000B6B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0B6B9E" w:rsidTr="000B6B9E">
      <w:trPr>
        <w:trHeight w:val="183"/>
      </w:trPr>
      <w:tc>
        <w:tcPr>
          <w:tcW w:w="454" w:type="dxa"/>
          <w:shd w:val="clear" w:color="auto" w:fill="BFBFBF"/>
        </w:tcPr>
        <w:p w:rsidR="000B6B9E" w:rsidRDefault="00057D16" w:rsidP="000B6B9E">
          <w:pPr>
            <w:ind w:right="-1"/>
            <w:rPr>
              <w:lang w:val="en-US"/>
            </w:rPr>
          </w:pPr>
          <w:r w:rsidRPr="00057D16">
            <w:rPr>
              <w:noProof/>
              <w:lang w:val="en-US"/>
            </w:rPr>
            <w:pict>
              <v:rect id="_x0000_s2055" style="position:absolute;margin-left:13.55pt;margin-top:9.65pt;width:386.65pt;height:14.15pt;z-index:-251653120;mso-position-vertical:absolute" fillcolor="#bfbfbf [2412]" strokecolor="gray" strokeweight="1pt"/>
            </w:pict>
          </w:r>
          <w:r w:rsidRPr="00057D16">
            <w:rPr>
              <w:noProof/>
              <w:lang w:val="en-US"/>
            </w:rPr>
            <w:pict>
              <v:rect id="_x0000_s2056" style="position:absolute;margin-left:6.5pt;margin-top:2.5pt;width:452.15pt;height:16.3pt;z-index:-251652096" filled="f" strokecolor="gray" strokeweight="1pt"/>
            </w:pict>
          </w:r>
        </w:p>
      </w:tc>
      <w:tc>
        <w:tcPr>
          <w:tcW w:w="5324" w:type="dxa"/>
        </w:tcPr>
        <w:p w:rsidR="000B6B9E" w:rsidRPr="004B1E1A" w:rsidRDefault="000B6B9E" w:rsidP="000B6B9E">
          <w:pPr>
            <w:ind w:right="-1"/>
            <w:rPr>
              <w:lang w:val="en-US"/>
            </w:rPr>
          </w:pPr>
        </w:p>
      </w:tc>
    </w:tr>
    <w:tr w:rsidR="000B6B9E" w:rsidTr="000B6B9E">
      <w:trPr>
        <w:trHeight w:val="508"/>
      </w:trPr>
      <w:tc>
        <w:tcPr>
          <w:tcW w:w="454" w:type="dxa"/>
          <w:shd w:val="clear" w:color="auto" w:fill="BFBFBF"/>
        </w:tcPr>
        <w:p w:rsidR="000B6B9E" w:rsidRDefault="000B6B9E" w:rsidP="000B6B9E">
          <w:pPr>
            <w:rPr>
              <w:lang w:val="en-US"/>
            </w:rPr>
          </w:pPr>
        </w:p>
      </w:tc>
      <w:tc>
        <w:tcPr>
          <w:tcW w:w="5324" w:type="dxa"/>
          <w:shd w:val="clear" w:color="auto" w:fill="CF1E1E"/>
        </w:tcPr>
        <w:p w:rsidR="000B6B9E" w:rsidRPr="004B1E1A" w:rsidRDefault="000B6B9E" w:rsidP="000B6B9E">
          <w:pPr>
            <w:rPr>
              <w:lang w:val="en-US"/>
            </w:rPr>
          </w:pPr>
        </w:p>
      </w:tc>
    </w:tr>
  </w:tbl>
  <w:p w:rsidR="000B6B9E" w:rsidRDefault="000B6B9E" w:rsidP="00BE21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0B6B9E">
      <w:tc>
        <w:tcPr>
          <w:tcW w:w="9287" w:type="dxa"/>
          <w:shd w:val="clear" w:color="auto" w:fill="666666"/>
        </w:tcPr>
        <w:p w:rsidR="000B6B9E" w:rsidRDefault="000B6B9E" w:rsidP="00964955">
          <w:pPr>
            <w:pStyle w:val="Header"/>
            <w:rPr>
              <w:lang w:val="en-US"/>
            </w:rPr>
          </w:pPr>
          <w:r>
            <w:rPr>
              <w:lang w:val="en-US"/>
            </w:rPr>
            <w:t>Title</w:t>
          </w:r>
        </w:p>
      </w:tc>
    </w:tr>
  </w:tbl>
  <w:p w:rsidR="000B6B9E" w:rsidRDefault="000B6B9E"/>
  <w:p w:rsidR="000B6B9E" w:rsidRDefault="000B6B9E"/>
  <w:p w:rsidR="000B6B9E" w:rsidRDefault="000B6B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072F342F"/>
    <w:multiLevelType w:val="hybridMultilevel"/>
    <w:tmpl w:val="712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D7954"/>
    <w:multiLevelType w:val="hybridMultilevel"/>
    <w:tmpl w:val="BDF04784"/>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12F9F"/>
    <w:multiLevelType w:val="hybridMultilevel"/>
    <w:tmpl w:val="662E8B8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3655D2F"/>
    <w:multiLevelType w:val="hybridMultilevel"/>
    <w:tmpl w:val="E83848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045805"/>
    <w:multiLevelType w:val="hybridMultilevel"/>
    <w:tmpl w:val="60B44768"/>
    <w:lvl w:ilvl="0" w:tplc="F0CA1CC0">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DA4382"/>
    <w:multiLevelType w:val="hybridMultilevel"/>
    <w:tmpl w:val="43D0DE72"/>
    <w:lvl w:ilvl="0" w:tplc="FEFE1A7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D1824"/>
    <w:multiLevelType w:val="hybridMultilevel"/>
    <w:tmpl w:val="A148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1A75"/>
    <w:multiLevelType w:val="hybridMultilevel"/>
    <w:tmpl w:val="FCE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430A8"/>
    <w:multiLevelType w:val="hybridMultilevel"/>
    <w:tmpl w:val="662E8B8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13">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5">
    <w:nsid w:val="7D48143F"/>
    <w:multiLevelType w:val="hybridMultilevel"/>
    <w:tmpl w:val="43D0DE72"/>
    <w:lvl w:ilvl="0" w:tplc="FEFE1A7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14"/>
  </w:num>
  <w:num w:numId="4">
    <w:abstractNumId w:val="11"/>
  </w:num>
  <w:num w:numId="5">
    <w:abstractNumId w:val="13"/>
  </w:num>
  <w:num w:numId="6">
    <w:abstractNumId w:val="7"/>
  </w:num>
  <w:num w:numId="7">
    <w:abstractNumId w:val="2"/>
  </w:num>
  <w:num w:numId="8">
    <w:abstractNumId w:val="1"/>
  </w:num>
  <w:num w:numId="9">
    <w:abstractNumId w:val="8"/>
  </w:num>
  <w:num w:numId="10">
    <w:abstractNumId w:val="15"/>
  </w:num>
  <w:num w:numId="11">
    <w:abstractNumId w:val="5"/>
  </w:num>
  <w:num w:numId="12">
    <w:abstractNumId w:val="3"/>
  </w:num>
  <w:num w:numId="13">
    <w:abstractNumId w:val="4"/>
  </w:num>
  <w:num w:numId="14">
    <w:abstractNumId w:val="6"/>
  </w:num>
  <w:num w:numId="15">
    <w:abstractNumId w:val="10"/>
  </w:num>
  <w:num w:numId="1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68"/>
  <w:drawingGridVerticalSpacing w:val="9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A13D0"/>
    <w:rsid w:val="0000183C"/>
    <w:rsid w:val="00010BE2"/>
    <w:rsid w:val="000242B9"/>
    <w:rsid w:val="00050BE3"/>
    <w:rsid w:val="00057D16"/>
    <w:rsid w:val="0006049D"/>
    <w:rsid w:val="000878E3"/>
    <w:rsid w:val="0009416E"/>
    <w:rsid w:val="00094D40"/>
    <w:rsid w:val="00096183"/>
    <w:rsid w:val="000B58A3"/>
    <w:rsid w:val="000B6B9E"/>
    <w:rsid w:val="000C0533"/>
    <w:rsid w:val="000D3FDE"/>
    <w:rsid w:val="000D4B81"/>
    <w:rsid w:val="000E510D"/>
    <w:rsid w:val="00113977"/>
    <w:rsid w:val="00127578"/>
    <w:rsid w:val="00132FBC"/>
    <w:rsid w:val="001369B0"/>
    <w:rsid w:val="001435E5"/>
    <w:rsid w:val="00146FC7"/>
    <w:rsid w:val="00166C19"/>
    <w:rsid w:val="001856D6"/>
    <w:rsid w:val="00192236"/>
    <w:rsid w:val="001924A4"/>
    <w:rsid w:val="00192627"/>
    <w:rsid w:val="00194A36"/>
    <w:rsid w:val="001A2DDC"/>
    <w:rsid w:val="001B1131"/>
    <w:rsid w:val="001D5D42"/>
    <w:rsid w:val="001F3EB1"/>
    <w:rsid w:val="001F5412"/>
    <w:rsid w:val="00214622"/>
    <w:rsid w:val="00225310"/>
    <w:rsid w:val="0022531B"/>
    <w:rsid w:val="00241F0C"/>
    <w:rsid w:val="00251FEC"/>
    <w:rsid w:val="002643C4"/>
    <w:rsid w:val="00272D2F"/>
    <w:rsid w:val="00293CD8"/>
    <w:rsid w:val="0029403B"/>
    <w:rsid w:val="002A10EA"/>
    <w:rsid w:val="002B749C"/>
    <w:rsid w:val="002C405A"/>
    <w:rsid w:val="002F30AD"/>
    <w:rsid w:val="002F74E3"/>
    <w:rsid w:val="00314B81"/>
    <w:rsid w:val="003242DB"/>
    <w:rsid w:val="003330AF"/>
    <w:rsid w:val="00347761"/>
    <w:rsid w:val="00377C0F"/>
    <w:rsid w:val="003A6984"/>
    <w:rsid w:val="003C62B6"/>
    <w:rsid w:val="003C6818"/>
    <w:rsid w:val="003D337D"/>
    <w:rsid w:val="003E452B"/>
    <w:rsid w:val="003E5BF1"/>
    <w:rsid w:val="00401716"/>
    <w:rsid w:val="00406107"/>
    <w:rsid w:val="004349FE"/>
    <w:rsid w:val="00435D2F"/>
    <w:rsid w:val="00447C58"/>
    <w:rsid w:val="0045289C"/>
    <w:rsid w:val="004567B3"/>
    <w:rsid w:val="004625E6"/>
    <w:rsid w:val="00476FDC"/>
    <w:rsid w:val="004A1A6F"/>
    <w:rsid w:val="004A5422"/>
    <w:rsid w:val="004A664D"/>
    <w:rsid w:val="004B1E1A"/>
    <w:rsid w:val="004B4681"/>
    <w:rsid w:val="004E4A24"/>
    <w:rsid w:val="00513B04"/>
    <w:rsid w:val="00536601"/>
    <w:rsid w:val="005541CC"/>
    <w:rsid w:val="005659BF"/>
    <w:rsid w:val="00571B5E"/>
    <w:rsid w:val="00574CED"/>
    <w:rsid w:val="0057661F"/>
    <w:rsid w:val="005776D7"/>
    <w:rsid w:val="005939AD"/>
    <w:rsid w:val="005A7270"/>
    <w:rsid w:val="005C048A"/>
    <w:rsid w:val="005C28F6"/>
    <w:rsid w:val="005C3E9B"/>
    <w:rsid w:val="005C5555"/>
    <w:rsid w:val="005C5ABF"/>
    <w:rsid w:val="005D434C"/>
    <w:rsid w:val="00606855"/>
    <w:rsid w:val="00617F00"/>
    <w:rsid w:val="00625A35"/>
    <w:rsid w:val="006377E0"/>
    <w:rsid w:val="0065385E"/>
    <w:rsid w:val="006666F6"/>
    <w:rsid w:val="006733A0"/>
    <w:rsid w:val="006825F7"/>
    <w:rsid w:val="00692921"/>
    <w:rsid w:val="006B1BF5"/>
    <w:rsid w:val="006B6904"/>
    <w:rsid w:val="006C2CC1"/>
    <w:rsid w:val="006D3A8C"/>
    <w:rsid w:val="006E04A0"/>
    <w:rsid w:val="006E2F6B"/>
    <w:rsid w:val="00704D2A"/>
    <w:rsid w:val="00705573"/>
    <w:rsid w:val="00750D62"/>
    <w:rsid w:val="00753D76"/>
    <w:rsid w:val="0075568C"/>
    <w:rsid w:val="00757845"/>
    <w:rsid w:val="00761193"/>
    <w:rsid w:val="00773969"/>
    <w:rsid w:val="0078102D"/>
    <w:rsid w:val="00781E27"/>
    <w:rsid w:val="00782F26"/>
    <w:rsid w:val="0078770F"/>
    <w:rsid w:val="00793901"/>
    <w:rsid w:val="007B4B14"/>
    <w:rsid w:val="007D3834"/>
    <w:rsid w:val="007E3406"/>
    <w:rsid w:val="007F7878"/>
    <w:rsid w:val="0080515D"/>
    <w:rsid w:val="008071FB"/>
    <w:rsid w:val="00810D61"/>
    <w:rsid w:val="00813BF0"/>
    <w:rsid w:val="00832B4D"/>
    <w:rsid w:val="0085097F"/>
    <w:rsid w:val="0085145D"/>
    <w:rsid w:val="008802D8"/>
    <w:rsid w:val="00880D8B"/>
    <w:rsid w:val="008950EE"/>
    <w:rsid w:val="008A1DC7"/>
    <w:rsid w:val="008A2C6D"/>
    <w:rsid w:val="008B48E4"/>
    <w:rsid w:val="008C2D43"/>
    <w:rsid w:val="008D4A23"/>
    <w:rsid w:val="008D7D0F"/>
    <w:rsid w:val="008E1576"/>
    <w:rsid w:val="008E6A5F"/>
    <w:rsid w:val="008F5D99"/>
    <w:rsid w:val="009002B6"/>
    <w:rsid w:val="00905306"/>
    <w:rsid w:val="00906CD7"/>
    <w:rsid w:val="00932E37"/>
    <w:rsid w:val="00961701"/>
    <w:rsid w:val="00964955"/>
    <w:rsid w:val="00975C0B"/>
    <w:rsid w:val="00993C91"/>
    <w:rsid w:val="009963EA"/>
    <w:rsid w:val="009A46BA"/>
    <w:rsid w:val="009A46DA"/>
    <w:rsid w:val="009A4E43"/>
    <w:rsid w:val="009F41FB"/>
    <w:rsid w:val="009F61DB"/>
    <w:rsid w:val="00A212EE"/>
    <w:rsid w:val="00A315B0"/>
    <w:rsid w:val="00A325FC"/>
    <w:rsid w:val="00A40EC8"/>
    <w:rsid w:val="00A54228"/>
    <w:rsid w:val="00A6177B"/>
    <w:rsid w:val="00A61A4D"/>
    <w:rsid w:val="00A67864"/>
    <w:rsid w:val="00A73745"/>
    <w:rsid w:val="00A920D8"/>
    <w:rsid w:val="00A92B52"/>
    <w:rsid w:val="00AB292A"/>
    <w:rsid w:val="00AD6F42"/>
    <w:rsid w:val="00AE1C7E"/>
    <w:rsid w:val="00AE5657"/>
    <w:rsid w:val="00AF6AD0"/>
    <w:rsid w:val="00B07CD7"/>
    <w:rsid w:val="00B102B8"/>
    <w:rsid w:val="00B24414"/>
    <w:rsid w:val="00B278BC"/>
    <w:rsid w:val="00B6107A"/>
    <w:rsid w:val="00B62C5A"/>
    <w:rsid w:val="00B66A73"/>
    <w:rsid w:val="00B75754"/>
    <w:rsid w:val="00B854E1"/>
    <w:rsid w:val="00BA04DA"/>
    <w:rsid w:val="00BA1DDF"/>
    <w:rsid w:val="00BA2FA3"/>
    <w:rsid w:val="00BA4375"/>
    <w:rsid w:val="00BA61A6"/>
    <w:rsid w:val="00BC1EC5"/>
    <w:rsid w:val="00BD0669"/>
    <w:rsid w:val="00BD75F3"/>
    <w:rsid w:val="00BE21EF"/>
    <w:rsid w:val="00BE67D9"/>
    <w:rsid w:val="00BE7E4B"/>
    <w:rsid w:val="00BF3C74"/>
    <w:rsid w:val="00C01CF9"/>
    <w:rsid w:val="00C158B1"/>
    <w:rsid w:val="00C23507"/>
    <w:rsid w:val="00C25A06"/>
    <w:rsid w:val="00C26EE5"/>
    <w:rsid w:val="00C47CA5"/>
    <w:rsid w:val="00C52D24"/>
    <w:rsid w:val="00C648A9"/>
    <w:rsid w:val="00C8348E"/>
    <w:rsid w:val="00C8391A"/>
    <w:rsid w:val="00C83B6D"/>
    <w:rsid w:val="00CA4BCF"/>
    <w:rsid w:val="00CC5148"/>
    <w:rsid w:val="00CF0256"/>
    <w:rsid w:val="00D028E8"/>
    <w:rsid w:val="00D04AF1"/>
    <w:rsid w:val="00D21583"/>
    <w:rsid w:val="00D23706"/>
    <w:rsid w:val="00D530BF"/>
    <w:rsid w:val="00D577B3"/>
    <w:rsid w:val="00D632FB"/>
    <w:rsid w:val="00D77410"/>
    <w:rsid w:val="00D77F58"/>
    <w:rsid w:val="00D84C99"/>
    <w:rsid w:val="00D93DB3"/>
    <w:rsid w:val="00DD3AF4"/>
    <w:rsid w:val="00E02455"/>
    <w:rsid w:val="00E25D6B"/>
    <w:rsid w:val="00E27C43"/>
    <w:rsid w:val="00E3397A"/>
    <w:rsid w:val="00E3517B"/>
    <w:rsid w:val="00E3670D"/>
    <w:rsid w:val="00E379B9"/>
    <w:rsid w:val="00E37E78"/>
    <w:rsid w:val="00E42639"/>
    <w:rsid w:val="00E62D49"/>
    <w:rsid w:val="00E92032"/>
    <w:rsid w:val="00EA23BA"/>
    <w:rsid w:val="00EA6BB1"/>
    <w:rsid w:val="00EB2FE4"/>
    <w:rsid w:val="00EC2116"/>
    <w:rsid w:val="00EE551B"/>
    <w:rsid w:val="00EE61CD"/>
    <w:rsid w:val="00EF2768"/>
    <w:rsid w:val="00F0583D"/>
    <w:rsid w:val="00F22A7A"/>
    <w:rsid w:val="00F253B4"/>
    <w:rsid w:val="00F25E9A"/>
    <w:rsid w:val="00F36BBA"/>
    <w:rsid w:val="00F41C0E"/>
    <w:rsid w:val="00F4255B"/>
    <w:rsid w:val="00F50514"/>
    <w:rsid w:val="00F5317D"/>
    <w:rsid w:val="00F53918"/>
    <w:rsid w:val="00F57B90"/>
    <w:rsid w:val="00F57D44"/>
    <w:rsid w:val="00F62FA7"/>
    <w:rsid w:val="00F71203"/>
    <w:rsid w:val="00F90877"/>
    <w:rsid w:val="00FA13D0"/>
    <w:rsid w:val="00FA234C"/>
    <w:rsid w:val="00FA48F0"/>
    <w:rsid w:val="00FA4DB9"/>
    <w:rsid w:val="00FA5E80"/>
    <w:rsid w:val="00FB1A49"/>
    <w:rsid w:val="00FB4645"/>
    <w:rsid w:val="00FC04A4"/>
    <w:rsid w:val="00FD660D"/>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9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semiHidden/>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29D4-260F-4D45-8E8C-BB4AA1F9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1011</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precision_7</cp:lastModifiedBy>
  <cp:revision>14</cp:revision>
  <cp:lastPrinted>2013-01-07T04:27:00Z</cp:lastPrinted>
  <dcterms:created xsi:type="dcterms:W3CDTF">2012-11-30T01:23:00Z</dcterms:created>
  <dcterms:modified xsi:type="dcterms:W3CDTF">2013-02-19T03:20:00Z</dcterms:modified>
</cp:coreProperties>
</file>