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668"/>
        <w:gridCol w:w="141"/>
        <w:gridCol w:w="3828"/>
        <w:gridCol w:w="3650"/>
      </w:tblGrid>
      <w:tr w:rsidR="00050BE3" w:rsidTr="00146FC7">
        <w:tc>
          <w:tcPr>
            <w:tcW w:w="9287" w:type="dxa"/>
            <w:gridSpan w:val="4"/>
          </w:tcPr>
          <w:p w:rsidR="00050BE3" w:rsidRDefault="00B24967" w:rsidP="00AE1C7E">
            <w:pPr>
              <w:pStyle w:val="Heading1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Forklift s</w:t>
            </w:r>
            <w:r w:rsidR="00F96AD2">
              <w:rPr>
                <w:rFonts w:ascii="Tahoma" w:hAnsi="Tahoma" w:cs="Tahoma"/>
              </w:rPr>
              <w:t>afety</w:t>
            </w:r>
          </w:p>
        </w:tc>
      </w:tr>
      <w:tr w:rsidR="00050BE3" w:rsidTr="00146FC7">
        <w:tc>
          <w:tcPr>
            <w:tcW w:w="9287" w:type="dxa"/>
            <w:gridSpan w:val="4"/>
          </w:tcPr>
          <w:p w:rsidR="00050BE3" w:rsidRPr="00050BE3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Target </w:t>
            </w:r>
            <w:r w:rsidR="00F53918">
              <w:rPr>
                <w:rFonts w:ascii="Tahoma" w:hAnsi="Tahoma" w:cs="Tahoma"/>
                <w:sz w:val="24"/>
                <w:szCs w:val="24"/>
              </w:rPr>
              <w:t xml:space="preserve">core </w:t>
            </w:r>
            <w:r>
              <w:rPr>
                <w:rFonts w:ascii="Tahoma" w:hAnsi="Tahoma" w:cs="Tahoma"/>
                <w:sz w:val="24"/>
                <w:szCs w:val="24"/>
              </w:rPr>
              <w:t>skills</w:t>
            </w:r>
          </w:p>
          <w:p w:rsidR="00814F8C" w:rsidRDefault="00050BE3" w:rsidP="002F6D15">
            <w:pPr>
              <w:pStyle w:val="BodyText"/>
              <w:spacing w:after="0"/>
              <w:rPr>
                <w:sz w:val="22"/>
              </w:rPr>
            </w:pPr>
            <w:r w:rsidRPr="00F36BBA">
              <w:rPr>
                <w:sz w:val="22"/>
              </w:rPr>
              <w:t>This task covers</w:t>
            </w:r>
            <w:r w:rsidR="00487122">
              <w:rPr>
                <w:sz w:val="22"/>
              </w:rPr>
              <w:t xml:space="preserve"> ACSF</w:t>
            </w:r>
            <w:r w:rsidR="00814F8C">
              <w:rPr>
                <w:sz w:val="22"/>
              </w:rPr>
              <w:t>:</w:t>
            </w:r>
          </w:p>
          <w:p w:rsidR="00487122" w:rsidRPr="00487122" w:rsidRDefault="00487122" w:rsidP="00225512">
            <w:pPr>
              <w:pStyle w:val="BodyText"/>
              <w:numPr>
                <w:ilvl w:val="0"/>
                <w:numId w:val="24"/>
              </w:numPr>
              <w:spacing w:after="0"/>
              <w:ind w:left="426" w:hanging="426"/>
              <w:rPr>
                <w:sz w:val="22"/>
                <w:szCs w:val="22"/>
              </w:rPr>
            </w:pPr>
            <w:r w:rsidRPr="00487122">
              <w:rPr>
                <w:sz w:val="22"/>
                <w:szCs w:val="22"/>
              </w:rPr>
              <w:t xml:space="preserve">Writing </w:t>
            </w:r>
            <w:r w:rsidR="00D152C5">
              <w:rPr>
                <w:sz w:val="22"/>
                <w:szCs w:val="22"/>
              </w:rPr>
              <w:t xml:space="preserve">and Numeracy </w:t>
            </w:r>
            <w:r w:rsidRPr="00487122">
              <w:rPr>
                <w:sz w:val="22"/>
                <w:szCs w:val="22"/>
              </w:rPr>
              <w:t>at Level 2</w:t>
            </w:r>
          </w:p>
          <w:p w:rsidR="00D152C5" w:rsidRDefault="00D152C5" w:rsidP="00225512">
            <w:pPr>
              <w:pStyle w:val="BodyText"/>
              <w:numPr>
                <w:ilvl w:val="0"/>
                <w:numId w:val="24"/>
              </w:numPr>
              <w:spacing w:after="0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Reading, </w:t>
            </w:r>
            <w:r w:rsidR="00487122" w:rsidRPr="00487122">
              <w:rPr>
                <w:sz w:val="22"/>
                <w:szCs w:val="22"/>
              </w:rPr>
              <w:t xml:space="preserve">Writing </w:t>
            </w:r>
            <w:r>
              <w:rPr>
                <w:sz w:val="22"/>
                <w:szCs w:val="22"/>
              </w:rPr>
              <w:t xml:space="preserve">and Numeracy </w:t>
            </w:r>
            <w:r w:rsidR="00487122" w:rsidRPr="00487122">
              <w:rPr>
                <w:sz w:val="22"/>
                <w:szCs w:val="22"/>
              </w:rPr>
              <w:t xml:space="preserve">at </w:t>
            </w:r>
            <w:r w:rsidR="00814F8C" w:rsidRPr="00487122">
              <w:rPr>
                <w:sz w:val="22"/>
                <w:szCs w:val="22"/>
              </w:rPr>
              <w:t>Level 3</w:t>
            </w:r>
          </w:p>
          <w:p w:rsidR="00814F8C" w:rsidRPr="00BA5B73" w:rsidRDefault="00BA5B73" w:rsidP="00225512">
            <w:pPr>
              <w:pStyle w:val="BodyText"/>
              <w:numPr>
                <w:ilvl w:val="0"/>
                <w:numId w:val="24"/>
              </w:numPr>
              <w:spacing w:after="0"/>
              <w:ind w:left="426" w:hanging="426"/>
              <w:rPr>
                <w:sz w:val="22"/>
                <w:szCs w:val="22"/>
              </w:rPr>
            </w:pPr>
            <w:r w:rsidRPr="00BA5B73">
              <w:rPr>
                <w:sz w:val="22"/>
                <w:szCs w:val="22"/>
              </w:rPr>
              <w:t>Numeracy at Level 4</w:t>
            </w:r>
            <w:r>
              <w:rPr>
                <w:sz w:val="22"/>
                <w:szCs w:val="22"/>
              </w:rPr>
              <w:t>.</w:t>
            </w:r>
          </w:p>
          <w:p w:rsidR="00814F8C" w:rsidRPr="00814F8C" w:rsidRDefault="00814F8C" w:rsidP="00D152C5">
            <w:pPr>
              <w:pStyle w:val="BodyText"/>
              <w:spacing w:after="0"/>
            </w:pPr>
          </w:p>
        </w:tc>
      </w:tr>
      <w:tr w:rsidR="008950EE" w:rsidTr="00146FC7">
        <w:tc>
          <w:tcPr>
            <w:tcW w:w="9287" w:type="dxa"/>
            <w:gridSpan w:val="4"/>
          </w:tcPr>
          <w:p w:rsidR="008950EE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Target audience</w:t>
            </w:r>
          </w:p>
          <w:p w:rsidR="00E3517B" w:rsidRPr="002F6D15" w:rsidRDefault="00814F8C" w:rsidP="008950EE">
            <w:pPr>
              <w:rPr>
                <w:sz w:val="22"/>
              </w:rPr>
            </w:pPr>
            <w:r>
              <w:rPr>
                <w:sz w:val="22"/>
              </w:rPr>
              <w:t>This task is designed for candidates who have some experience with operating</w:t>
            </w:r>
            <w:r w:rsidR="006D6B57">
              <w:rPr>
                <w:sz w:val="22"/>
              </w:rPr>
              <w:t xml:space="preserve"> forklifts or with some experience in developing traffic management plans for forklifts.</w:t>
            </w:r>
          </w:p>
        </w:tc>
      </w:tr>
      <w:tr w:rsidR="00050BE3" w:rsidTr="00146FC7">
        <w:tc>
          <w:tcPr>
            <w:tcW w:w="9287" w:type="dxa"/>
            <w:gridSpan w:val="4"/>
          </w:tcPr>
          <w:p w:rsidR="00050BE3" w:rsidRPr="00251FEC" w:rsidRDefault="00A315B0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Content</w:t>
            </w:r>
            <w:r w:rsidR="00050BE3">
              <w:rPr>
                <w:rFonts w:ascii="Tahoma" w:hAnsi="Tahoma" w:cs="Tahoma"/>
                <w:sz w:val="24"/>
                <w:szCs w:val="24"/>
              </w:rPr>
              <w:t xml:space="preserve"> coverage</w:t>
            </w:r>
          </w:p>
          <w:p w:rsidR="00050BE3" w:rsidRPr="00F36BBA" w:rsidRDefault="006D6B57" w:rsidP="00146FC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task covers some skills, knowledge and specific terminology relating to the safe use of forklifts.</w:t>
            </w:r>
          </w:p>
        </w:tc>
      </w:tr>
      <w:tr w:rsidR="00050BE3" w:rsidTr="00146FC7">
        <w:tc>
          <w:tcPr>
            <w:tcW w:w="9287" w:type="dxa"/>
            <w:gridSpan w:val="4"/>
          </w:tcPr>
          <w:p w:rsidR="00050BE3" w:rsidRPr="00435D2F" w:rsidRDefault="00050BE3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Instructions to assessor</w:t>
            </w:r>
          </w:p>
          <w:p w:rsidR="006D6B57" w:rsidRPr="00487122" w:rsidRDefault="00050BE3" w:rsidP="00487122">
            <w:pPr>
              <w:rPr>
                <w:sz w:val="22"/>
                <w:szCs w:val="22"/>
              </w:rPr>
            </w:pPr>
            <w:r w:rsidRPr="00F36BBA">
              <w:rPr>
                <w:sz w:val="22"/>
              </w:rPr>
              <w:t>This</w:t>
            </w:r>
            <w:r w:rsidR="00487122">
              <w:rPr>
                <w:sz w:val="22"/>
              </w:rPr>
              <w:t xml:space="preserve"> task requires the candidate to r</w:t>
            </w:r>
            <w:r w:rsidR="006D6B57">
              <w:rPr>
                <w:sz w:val="22"/>
              </w:rPr>
              <w:t xml:space="preserve">ead all </w:t>
            </w:r>
            <w:r w:rsidR="00487122">
              <w:rPr>
                <w:sz w:val="22"/>
              </w:rPr>
              <w:t xml:space="preserve">the </w:t>
            </w:r>
            <w:r w:rsidR="006D6B57">
              <w:rPr>
                <w:sz w:val="22"/>
              </w:rPr>
              <w:t xml:space="preserve">questions and </w:t>
            </w:r>
            <w:r w:rsidR="00487122">
              <w:rPr>
                <w:sz w:val="22"/>
              </w:rPr>
              <w:t>write, or work out appropriate answers.</w:t>
            </w:r>
            <w:r w:rsidR="00D152C5">
              <w:rPr>
                <w:sz w:val="22"/>
              </w:rPr>
              <w:t xml:space="preserve"> </w:t>
            </w:r>
            <w:r w:rsidR="006D6B57" w:rsidRPr="00487122">
              <w:rPr>
                <w:sz w:val="22"/>
                <w:szCs w:val="22"/>
              </w:rPr>
              <w:t>Assessors may need to assist candidates who are operating at Level 2 in Reading, Writing or Numeracy.</w:t>
            </w:r>
            <w:r w:rsidR="00487122">
              <w:rPr>
                <w:sz w:val="22"/>
                <w:szCs w:val="22"/>
              </w:rPr>
              <w:t xml:space="preserve"> </w:t>
            </w:r>
            <w:r w:rsidR="006D6B57" w:rsidRPr="00487122">
              <w:rPr>
                <w:sz w:val="22"/>
                <w:szCs w:val="22"/>
              </w:rPr>
              <w:t>Any support provided will need to be taken into account when making</w:t>
            </w:r>
            <w:r w:rsidR="00487122">
              <w:rPr>
                <w:sz w:val="22"/>
                <w:szCs w:val="22"/>
              </w:rPr>
              <w:t xml:space="preserve"> a decision about the</w:t>
            </w:r>
            <w:r w:rsidR="006D6B57" w:rsidRPr="00487122">
              <w:rPr>
                <w:sz w:val="22"/>
                <w:szCs w:val="22"/>
              </w:rPr>
              <w:t xml:space="preserve"> final ACSF </w:t>
            </w:r>
            <w:r w:rsidR="00487122">
              <w:rPr>
                <w:sz w:val="22"/>
                <w:szCs w:val="22"/>
              </w:rPr>
              <w:t xml:space="preserve">skill level </w:t>
            </w:r>
            <w:r w:rsidR="006D6B57" w:rsidRPr="00487122">
              <w:rPr>
                <w:sz w:val="22"/>
                <w:szCs w:val="22"/>
              </w:rPr>
              <w:t>rating.</w:t>
            </w:r>
          </w:p>
          <w:p w:rsidR="00050BE3" w:rsidRPr="00487122" w:rsidRDefault="006D6B57" w:rsidP="00487122">
            <w:pPr>
              <w:rPr>
                <w:sz w:val="22"/>
                <w:szCs w:val="22"/>
              </w:rPr>
            </w:pPr>
            <w:r w:rsidRPr="00487122">
              <w:rPr>
                <w:sz w:val="22"/>
                <w:szCs w:val="22"/>
              </w:rPr>
              <w:t>In question 1 the rating for Writing can be ACSF Level 2 or 3 depending on the complexity of the answer provided.</w:t>
            </w:r>
          </w:p>
          <w:p w:rsidR="00050BE3" w:rsidRPr="00487122" w:rsidRDefault="006D6B57" w:rsidP="00487122">
            <w:pPr>
              <w:rPr>
                <w:szCs w:val="22"/>
              </w:rPr>
            </w:pPr>
            <w:r w:rsidRPr="00487122">
              <w:rPr>
                <w:sz w:val="22"/>
                <w:szCs w:val="22"/>
              </w:rPr>
              <w:t>Question 3 requires the candidate to read one text type</w:t>
            </w:r>
            <w:r w:rsidR="008F3279" w:rsidRPr="00487122">
              <w:rPr>
                <w:sz w:val="22"/>
                <w:szCs w:val="22"/>
              </w:rPr>
              <w:t xml:space="preserve"> and to reproduce the information in another text type.</w:t>
            </w:r>
            <w:r w:rsidR="00487122">
              <w:rPr>
                <w:sz w:val="22"/>
                <w:szCs w:val="22"/>
              </w:rPr>
              <w:t xml:space="preserve"> </w:t>
            </w:r>
            <w:r w:rsidR="008F3279" w:rsidRPr="00487122">
              <w:rPr>
                <w:sz w:val="22"/>
                <w:szCs w:val="22"/>
              </w:rPr>
              <w:t>A Level 3 response would include a clear and succinct list of the eight major causes of a forklift overturning, using appropriate layout, grammatical forms and vocabulary.</w:t>
            </w:r>
            <w:r w:rsidR="00137969" w:rsidRPr="0048712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46FC7" w:rsidTr="008950EE">
        <w:tc>
          <w:tcPr>
            <w:tcW w:w="9287" w:type="dxa"/>
            <w:gridSpan w:val="4"/>
            <w:tcBorders>
              <w:bottom w:val="single" w:sz="4" w:space="0" w:color="BFBFBF" w:themeColor="background1" w:themeShade="BF"/>
            </w:tcBorders>
          </w:tcPr>
          <w:p w:rsidR="00146FC7" w:rsidRPr="00435D2F" w:rsidRDefault="00146FC7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ACSF mapping</w:t>
            </w:r>
          </w:p>
        </w:tc>
      </w:tr>
      <w:tr w:rsidR="00146FC7" w:rsidRPr="008950EE" w:rsidTr="004B5DBC">
        <w:trPr>
          <w:trHeight w:val="330"/>
        </w:trPr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Question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EA23BA">
              <w:rPr>
                <w:rFonts w:ascii="Tahoma" w:hAnsi="Tahoma" w:cs="Tahoma"/>
                <w:b/>
                <w:color w:val="595959"/>
                <w:szCs w:val="20"/>
              </w:rPr>
              <w:t>ACSF skill level indicator</w:t>
            </w:r>
          </w:p>
        </w:tc>
        <w:tc>
          <w:tcPr>
            <w:tcW w:w="365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Domain</w:t>
            </w:r>
            <w:r w:rsidR="00D84C99">
              <w:rPr>
                <w:rFonts w:ascii="Tahoma" w:hAnsi="Tahoma" w:cs="Tahoma"/>
                <w:b/>
                <w:color w:val="595959"/>
                <w:szCs w:val="20"/>
              </w:rPr>
              <w:t>s</w:t>
            </w: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 xml:space="preserve"> of Communication</w:t>
            </w:r>
          </w:p>
        </w:tc>
      </w:tr>
      <w:tr w:rsidR="00F96AD2" w:rsidRPr="008950EE" w:rsidTr="00251B61">
        <w:trPr>
          <w:trHeight w:val="2564"/>
        </w:trPr>
        <w:tc>
          <w:tcPr>
            <w:tcW w:w="1809" w:type="dxa"/>
            <w:gridSpan w:val="2"/>
            <w:tcBorders>
              <w:right w:val="nil"/>
            </w:tcBorders>
          </w:tcPr>
          <w:p w:rsidR="008F3279" w:rsidRDefault="00F96AD2" w:rsidP="008119FF">
            <w:pPr>
              <w:pStyle w:val="BodyText"/>
              <w:spacing w:after="0"/>
              <w:rPr>
                <w:sz w:val="22"/>
                <w:szCs w:val="22"/>
              </w:rPr>
            </w:pPr>
            <w:r w:rsidRPr="00F96AD2">
              <w:rPr>
                <w:sz w:val="22"/>
                <w:szCs w:val="22"/>
              </w:rPr>
              <w:t>1</w:t>
            </w:r>
            <w:r w:rsidR="004B5DBC">
              <w:rPr>
                <w:sz w:val="22"/>
                <w:szCs w:val="22"/>
              </w:rPr>
              <w:t>a</w:t>
            </w:r>
            <w:r w:rsidR="008119FF">
              <w:rPr>
                <w:sz w:val="22"/>
                <w:szCs w:val="22"/>
              </w:rPr>
              <w:br/>
            </w:r>
            <w:r w:rsidR="008119FF">
              <w:rPr>
                <w:sz w:val="22"/>
                <w:szCs w:val="22"/>
              </w:rPr>
              <w:br/>
            </w:r>
          </w:p>
          <w:p w:rsidR="004B5DBC" w:rsidRDefault="00D152C5" w:rsidP="008119FF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5DBC">
              <w:rPr>
                <w:sz w:val="22"/>
                <w:szCs w:val="22"/>
              </w:rPr>
              <w:t>b</w:t>
            </w:r>
          </w:p>
          <w:p w:rsidR="00C23867" w:rsidRDefault="00C23867" w:rsidP="008119FF">
            <w:pPr>
              <w:pStyle w:val="BodyText"/>
              <w:spacing w:after="0"/>
              <w:rPr>
                <w:sz w:val="22"/>
                <w:szCs w:val="22"/>
              </w:rPr>
            </w:pPr>
          </w:p>
          <w:p w:rsidR="004B5DBC" w:rsidRPr="00F96AD2" w:rsidRDefault="00251B61" w:rsidP="008119FF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152C5">
              <w:rPr>
                <w:sz w:val="22"/>
                <w:szCs w:val="22"/>
              </w:rPr>
              <w:t>1</w:t>
            </w:r>
            <w:r w:rsidR="004B5DBC">
              <w:rPr>
                <w:sz w:val="22"/>
                <w:szCs w:val="22"/>
              </w:rPr>
              <w:t>c</w:t>
            </w:r>
          </w:p>
        </w:tc>
        <w:tc>
          <w:tcPr>
            <w:tcW w:w="3828" w:type="dxa"/>
            <w:tcBorders>
              <w:left w:val="nil"/>
              <w:right w:val="single" w:sz="4" w:space="0" w:color="BFBFBF" w:themeColor="background1" w:themeShade="BF"/>
            </w:tcBorders>
          </w:tcPr>
          <w:p w:rsidR="008119FF" w:rsidRDefault="004B5DBC" w:rsidP="008119FF">
            <w:pPr>
              <w:pStyle w:val="BodyText"/>
              <w:spacing w:after="0"/>
              <w:rPr>
                <w:sz w:val="22"/>
                <w:szCs w:val="22"/>
              </w:rPr>
            </w:pPr>
            <w:r w:rsidRPr="008F3279">
              <w:rPr>
                <w:sz w:val="22"/>
                <w:szCs w:val="22"/>
              </w:rPr>
              <w:t>3.03</w:t>
            </w:r>
            <w:r w:rsidR="00487122">
              <w:rPr>
                <w:sz w:val="22"/>
                <w:szCs w:val="22"/>
              </w:rPr>
              <w:t xml:space="preserve"> </w:t>
            </w:r>
            <w:r w:rsidR="008F3279" w:rsidRPr="008F3279">
              <w:rPr>
                <w:sz w:val="22"/>
                <w:szCs w:val="22"/>
              </w:rPr>
              <w:t xml:space="preserve"> 3.04 </w:t>
            </w:r>
            <w:r w:rsidR="008119FF">
              <w:rPr>
                <w:sz w:val="22"/>
                <w:szCs w:val="22"/>
              </w:rPr>
              <w:br/>
            </w:r>
            <w:r w:rsidRPr="008F3279">
              <w:rPr>
                <w:sz w:val="22"/>
                <w:szCs w:val="22"/>
              </w:rPr>
              <w:t>2.05 or 3.05</w:t>
            </w:r>
            <w:r w:rsidR="00137969" w:rsidRPr="008F3279">
              <w:rPr>
                <w:sz w:val="22"/>
                <w:szCs w:val="22"/>
              </w:rPr>
              <w:t xml:space="preserve"> </w:t>
            </w:r>
            <w:r w:rsidR="008119FF">
              <w:rPr>
                <w:sz w:val="22"/>
                <w:szCs w:val="22"/>
              </w:rPr>
              <w:br/>
            </w:r>
            <w:r w:rsidRPr="008F3279">
              <w:rPr>
                <w:sz w:val="22"/>
                <w:szCs w:val="22"/>
              </w:rPr>
              <w:t xml:space="preserve">2.06 or </w:t>
            </w:r>
            <w:r w:rsidRPr="004B5DBC">
              <w:rPr>
                <w:sz w:val="22"/>
                <w:szCs w:val="22"/>
              </w:rPr>
              <w:t>3.06</w:t>
            </w:r>
            <w:r w:rsidR="008F3279">
              <w:rPr>
                <w:sz w:val="22"/>
                <w:szCs w:val="22"/>
              </w:rPr>
              <w:t xml:space="preserve"> </w:t>
            </w:r>
          </w:p>
          <w:p w:rsidR="00C23867" w:rsidRPr="00F96AD2" w:rsidRDefault="00251B61" w:rsidP="00251B61">
            <w:pPr>
              <w:pStyle w:val="BodyText"/>
              <w:rPr>
                <w:sz w:val="22"/>
                <w:szCs w:val="22"/>
              </w:rPr>
            </w:pPr>
            <w:r w:rsidRPr="008F3279">
              <w:rPr>
                <w:sz w:val="22"/>
                <w:szCs w:val="22"/>
              </w:rPr>
              <w:t xml:space="preserve">3.03 3.04 </w:t>
            </w:r>
            <w:r>
              <w:rPr>
                <w:sz w:val="22"/>
                <w:szCs w:val="22"/>
              </w:rPr>
              <w:br/>
            </w:r>
            <w:r w:rsidRPr="008F3279">
              <w:rPr>
                <w:sz w:val="22"/>
                <w:szCs w:val="22"/>
              </w:rPr>
              <w:t xml:space="preserve">2.05 </w:t>
            </w:r>
            <w:r>
              <w:rPr>
                <w:sz w:val="22"/>
                <w:szCs w:val="22"/>
              </w:rPr>
              <w:t>or 3.05</w:t>
            </w:r>
            <w:r>
              <w:rPr>
                <w:sz w:val="22"/>
                <w:szCs w:val="22"/>
              </w:rPr>
              <w:br/>
              <w:t>2</w:t>
            </w:r>
            <w:r w:rsidRPr="004B5DBC">
              <w:rPr>
                <w:sz w:val="22"/>
                <w:szCs w:val="22"/>
              </w:rPr>
              <w:t>.06 or 3.06</w:t>
            </w:r>
            <w:r>
              <w:rPr>
                <w:sz w:val="22"/>
                <w:szCs w:val="22"/>
              </w:rPr>
              <w:br/>
            </w:r>
            <w:r w:rsidRPr="008F3279">
              <w:rPr>
                <w:sz w:val="22"/>
                <w:szCs w:val="22"/>
              </w:rPr>
              <w:t xml:space="preserve">3.03 3.04 </w:t>
            </w:r>
            <w:r>
              <w:rPr>
                <w:sz w:val="22"/>
                <w:szCs w:val="22"/>
              </w:rPr>
              <w:br/>
            </w:r>
            <w:r w:rsidRPr="008F3279">
              <w:rPr>
                <w:sz w:val="22"/>
                <w:szCs w:val="22"/>
              </w:rPr>
              <w:t xml:space="preserve">2.05 </w:t>
            </w:r>
            <w:r>
              <w:rPr>
                <w:sz w:val="22"/>
                <w:szCs w:val="22"/>
              </w:rPr>
              <w:t>or 3.05</w:t>
            </w:r>
            <w:r>
              <w:rPr>
                <w:sz w:val="22"/>
                <w:szCs w:val="22"/>
              </w:rPr>
              <w:br/>
              <w:t>2</w:t>
            </w:r>
            <w:r w:rsidR="00E455CA" w:rsidRPr="004B5DBC">
              <w:rPr>
                <w:sz w:val="22"/>
                <w:szCs w:val="22"/>
              </w:rPr>
              <w:t>.06 or 3.06</w:t>
            </w:r>
          </w:p>
        </w:tc>
        <w:tc>
          <w:tcPr>
            <w:tcW w:w="3650" w:type="dxa"/>
            <w:vMerge w:val="restart"/>
            <w:tcBorders>
              <w:left w:val="single" w:sz="4" w:space="0" w:color="BFBFBF" w:themeColor="background1" w:themeShade="BF"/>
            </w:tcBorders>
          </w:tcPr>
          <w:p w:rsidR="00F96AD2" w:rsidRDefault="00F96AD2" w:rsidP="00BF3C74">
            <w:pPr>
              <w:pStyle w:val="BodyText"/>
              <w:rPr>
                <w:sz w:val="22"/>
                <w:szCs w:val="22"/>
              </w:rPr>
            </w:pPr>
            <w:r w:rsidRPr="00F96AD2">
              <w:rPr>
                <w:sz w:val="22"/>
                <w:szCs w:val="22"/>
              </w:rPr>
              <w:t>Workplace and employment and/or</w:t>
            </w:r>
            <w:r w:rsidR="00D152C5">
              <w:rPr>
                <w:sz w:val="22"/>
                <w:szCs w:val="22"/>
              </w:rPr>
              <w:br/>
            </w:r>
            <w:r w:rsidRPr="00F96AD2">
              <w:rPr>
                <w:sz w:val="22"/>
                <w:szCs w:val="22"/>
              </w:rPr>
              <w:t>Education and training</w:t>
            </w:r>
          </w:p>
          <w:p w:rsidR="0020558E" w:rsidRDefault="0020558E" w:rsidP="00BF3C74">
            <w:pPr>
              <w:pStyle w:val="BodyText"/>
              <w:rPr>
                <w:sz w:val="22"/>
                <w:szCs w:val="22"/>
              </w:rPr>
            </w:pPr>
          </w:p>
          <w:p w:rsidR="0020558E" w:rsidRPr="00F96AD2" w:rsidRDefault="0020558E" w:rsidP="00BF3C74">
            <w:pPr>
              <w:pStyle w:val="BodyText"/>
              <w:rPr>
                <w:sz w:val="22"/>
                <w:szCs w:val="22"/>
              </w:rPr>
            </w:pPr>
          </w:p>
        </w:tc>
      </w:tr>
      <w:tr w:rsidR="00F96AD2" w:rsidRPr="008950EE" w:rsidTr="002F6D15">
        <w:trPr>
          <w:trHeight w:val="330"/>
        </w:trPr>
        <w:tc>
          <w:tcPr>
            <w:tcW w:w="1809" w:type="dxa"/>
            <w:gridSpan w:val="2"/>
            <w:tcBorders>
              <w:right w:val="nil"/>
            </w:tcBorders>
          </w:tcPr>
          <w:p w:rsidR="00F96AD2" w:rsidRPr="00F96AD2" w:rsidRDefault="00F96AD2" w:rsidP="008950EE">
            <w:pPr>
              <w:pStyle w:val="BodyText"/>
              <w:rPr>
                <w:sz w:val="22"/>
                <w:szCs w:val="22"/>
              </w:rPr>
            </w:pPr>
            <w:r w:rsidRPr="00F96AD2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left w:val="nil"/>
              <w:right w:val="single" w:sz="4" w:space="0" w:color="BFBFBF" w:themeColor="background1" w:themeShade="BF"/>
            </w:tcBorders>
          </w:tcPr>
          <w:p w:rsidR="00F96AD2" w:rsidRPr="00F96AD2" w:rsidRDefault="00E455CA" w:rsidP="00D152C5">
            <w:pPr>
              <w:pStyle w:val="BodyText"/>
              <w:rPr>
                <w:sz w:val="22"/>
                <w:szCs w:val="22"/>
              </w:rPr>
            </w:pPr>
            <w:r w:rsidRPr="000161B8">
              <w:rPr>
                <w:sz w:val="22"/>
                <w:szCs w:val="22"/>
              </w:rPr>
              <w:t>3.09</w:t>
            </w:r>
            <w:r w:rsidR="00137969">
              <w:rPr>
                <w:sz w:val="22"/>
                <w:szCs w:val="22"/>
              </w:rPr>
              <w:t xml:space="preserve"> </w:t>
            </w:r>
            <w:r w:rsidRPr="000161B8">
              <w:rPr>
                <w:sz w:val="22"/>
                <w:szCs w:val="22"/>
              </w:rPr>
              <w:t>3.10</w:t>
            </w:r>
            <w:r w:rsidR="00137969">
              <w:rPr>
                <w:sz w:val="22"/>
                <w:szCs w:val="22"/>
              </w:rPr>
              <w:t xml:space="preserve"> </w:t>
            </w:r>
            <w:r w:rsidRPr="000161B8">
              <w:rPr>
                <w:sz w:val="22"/>
                <w:szCs w:val="22"/>
              </w:rPr>
              <w:t xml:space="preserve">3.11 </w:t>
            </w:r>
            <w:r w:rsidRPr="00BA5B73">
              <w:rPr>
                <w:sz w:val="22"/>
                <w:szCs w:val="22"/>
              </w:rPr>
              <w:t xml:space="preserve">or </w:t>
            </w:r>
            <w:r w:rsidR="00D152C5" w:rsidRPr="00BA5B73">
              <w:rPr>
                <w:sz w:val="22"/>
                <w:szCs w:val="22"/>
              </w:rPr>
              <w:t>4.09 4.10 4.11</w:t>
            </w:r>
          </w:p>
        </w:tc>
        <w:tc>
          <w:tcPr>
            <w:tcW w:w="3650" w:type="dxa"/>
            <w:vMerge/>
            <w:tcBorders>
              <w:left w:val="single" w:sz="4" w:space="0" w:color="BFBFBF" w:themeColor="background1" w:themeShade="BF"/>
            </w:tcBorders>
          </w:tcPr>
          <w:p w:rsidR="00F96AD2" w:rsidRPr="00F96AD2" w:rsidRDefault="00F96AD2" w:rsidP="008950EE">
            <w:pPr>
              <w:pStyle w:val="BodyText"/>
              <w:rPr>
                <w:sz w:val="22"/>
                <w:szCs w:val="22"/>
              </w:rPr>
            </w:pPr>
          </w:p>
        </w:tc>
      </w:tr>
      <w:tr w:rsidR="00F96AD2" w:rsidRPr="008950EE" w:rsidTr="002F6D15">
        <w:trPr>
          <w:trHeight w:val="330"/>
        </w:trPr>
        <w:tc>
          <w:tcPr>
            <w:tcW w:w="1809" w:type="dxa"/>
            <w:gridSpan w:val="2"/>
            <w:tcBorders>
              <w:right w:val="nil"/>
            </w:tcBorders>
          </w:tcPr>
          <w:p w:rsidR="00F96AD2" w:rsidRPr="00F96AD2" w:rsidRDefault="00F96AD2" w:rsidP="008950EE">
            <w:pPr>
              <w:pStyle w:val="BodyText"/>
              <w:rPr>
                <w:sz w:val="22"/>
                <w:szCs w:val="22"/>
              </w:rPr>
            </w:pPr>
            <w:r w:rsidRPr="00F96AD2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left w:val="nil"/>
              <w:right w:val="single" w:sz="4" w:space="0" w:color="BFBFBF" w:themeColor="background1" w:themeShade="BF"/>
            </w:tcBorders>
          </w:tcPr>
          <w:p w:rsidR="00F96AD2" w:rsidRPr="00F96AD2" w:rsidRDefault="00E455CA" w:rsidP="0020558E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0161B8">
              <w:rPr>
                <w:sz w:val="22"/>
                <w:szCs w:val="22"/>
              </w:rPr>
              <w:t>3.03</w:t>
            </w:r>
            <w:r w:rsidR="00137969">
              <w:rPr>
                <w:sz w:val="22"/>
                <w:szCs w:val="22"/>
              </w:rPr>
              <w:t xml:space="preserve"> </w:t>
            </w:r>
            <w:r w:rsidRPr="000161B8">
              <w:rPr>
                <w:sz w:val="22"/>
                <w:szCs w:val="22"/>
              </w:rPr>
              <w:t>3.04 3.05</w:t>
            </w:r>
            <w:r w:rsidR="00137969">
              <w:rPr>
                <w:sz w:val="22"/>
                <w:szCs w:val="22"/>
              </w:rPr>
              <w:t xml:space="preserve"> </w:t>
            </w:r>
            <w:r w:rsidRPr="000161B8">
              <w:rPr>
                <w:sz w:val="22"/>
                <w:szCs w:val="22"/>
              </w:rPr>
              <w:t>3.06</w:t>
            </w:r>
          </w:p>
        </w:tc>
        <w:tc>
          <w:tcPr>
            <w:tcW w:w="3650" w:type="dxa"/>
            <w:vMerge/>
            <w:tcBorders>
              <w:left w:val="single" w:sz="4" w:space="0" w:color="BFBFBF" w:themeColor="background1" w:themeShade="BF"/>
            </w:tcBorders>
          </w:tcPr>
          <w:p w:rsidR="00F96AD2" w:rsidRPr="00F96AD2" w:rsidRDefault="00F96AD2" w:rsidP="008950EE">
            <w:pPr>
              <w:pStyle w:val="BodyText"/>
              <w:rPr>
                <w:sz w:val="22"/>
                <w:szCs w:val="22"/>
              </w:rPr>
            </w:pPr>
          </w:p>
        </w:tc>
      </w:tr>
      <w:tr w:rsidR="00F96AD2" w:rsidRPr="008950EE" w:rsidTr="002F6D15">
        <w:trPr>
          <w:trHeight w:val="330"/>
        </w:trPr>
        <w:tc>
          <w:tcPr>
            <w:tcW w:w="1809" w:type="dxa"/>
            <w:gridSpan w:val="2"/>
            <w:tcBorders>
              <w:right w:val="nil"/>
            </w:tcBorders>
          </w:tcPr>
          <w:p w:rsidR="000161B8" w:rsidRPr="00F96AD2" w:rsidRDefault="00F96AD2" w:rsidP="002F6D15">
            <w:pPr>
              <w:pStyle w:val="BodyText"/>
              <w:rPr>
                <w:sz w:val="22"/>
                <w:szCs w:val="22"/>
              </w:rPr>
            </w:pPr>
            <w:r w:rsidRPr="00F96AD2">
              <w:rPr>
                <w:sz w:val="22"/>
                <w:szCs w:val="22"/>
              </w:rPr>
              <w:t>4</w:t>
            </w:r>
            <w:r w:rsidR="000161B8">
              <w:rPr>
                <w:sz w:val="22"/>
                <w:szCs w:val="22"/>
              </w:rPr>
              <w:t>a</w:t>
            </w:r>
            <w:r w:rsidR="00487122">
              <w:rPr>
                <w:sz w:val="22"/>
                <w:szCs w:val="22"/>
              </w:rPr>
              <w:t xml:space="preserve"> </w:t>
            </w:r>
            <w:r w:rsidR="002F6D15">
              <w:rPr>
                <w:sz w:val="22"/>
                <w:szCs w:val="22"/>
              </w:rPr>
              <w:t>4b</w:t>
            </w:r>
            <w:r w:rsidR="000161B8">
              <w:rPr>
                <w:sz w:val="22"/>
                <w:szCs w:val="22"/>
              </w:rPr>
              <w:br/>
              <w:t>4c</w:t>
            </w:r>
            <w:r w:rsidR="000161B8">
              <w:rPr>
                <w:sz w:val="22"/>
                <w:szCs w:val="22"/>
              </w:rPr>
              <w:br/>
              <w:t>4d</w:t>
            </w:r>
          </w:p>
        </w:tc>
        <w:tc>
          <w:tcPr>
            <w:tcW w:w="3828" w:type="dxa"/>
            <w:tcBorders>
              <w:left w:val="nil"/>
              <w:right w:val="single" w:sz="4" w:space="0" w:color="BFBFBF" w:themeColor="background1" w:themeShade="BF"/>
            </w:tcBorders>
          </w:tcPr>
          <w:p w:rsidR="00F96AD2" w:rsidRPr="00F96AD2" w:rsidRDefault="000161B8" w:rsidP="002F6D15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</w:t>
            </w:r>
            <w:r>
              <w:rPr>
                <w:sz w:val="22"/>
                <w:szCs w:val="22"/>
              </w:rPr>
              <w:br/>
            </w:r>
            <w:r w:rsidR="00FE1221">
              <w:rPr>
                <w:sz w:val="22"/>
                <w:szCs w:val="22"/>
              </w:rPr>
              <w:t>3.03</w:t>
            </w:r>
            <w:r w:rsidR="00137969">
              <w:rPr>
                <w:sz w:val="22"/>
                <w:szCs w:val="22"/>
              </w:rPr>
              <w:t xml:space="preserve"> </w:t>
            </w:r>
            <w:r w:rsidR="00FE1221">
              <w:rPr>
                <w:sz w:val="22"/>
                <w:szCs w:val="22"/>
              </w:rPr>
              <w:t xml:space="preserve">3.04 </w:t>
            </w:r>
            <w:r w:rsidRPr="000161B8">
              <w:rPr>
                <w:sz w:val="22"/>
                <w:szCs w:val="22"/>
              </w:rPr>
              <w:t>2.09</w:t>
            </w:r>
            <w:r w:rsidRPr="000161B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3.09 3.10 3.11</w:t>
            </w:r>
          </w:p>
        </w:tc>
        <w:tc>
          <w:tcPr>
            <w:tcW w:w="3650" w:type="dxa"/>
            <w:vMerge/>
            <w:tcBorders>
              <w:left w:val="single" w:sz="4" w:space="0" w:color="BFBFBF" w:themeColor="background1" w:themeShade="BF"/>
            </w:tcBorders>
          </w:tcPr>
          <w:p w:rsidR="00F96AD2" w:rsidRPr="00F96AD2" w:rsidRDefault="00F96AD2" w:rsidP="008950EE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FC04A4" w:rsidRDefault="00FC04A4">
      <w:pPr>
        <w:sectPr w:rsidR="00FC04A4" w:rsidSect="00A212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8" w:right="1418" w:bottom="1418" w:left="1418" w:header="720" w:footer="833" w:gutter="0"/>
          <w:pgNumType w:start="1"/>
          <w:cols w:space="720"/>
          <w:docGrid w:linePitch="190"/>
        </w:sectPr>
      </w:pPr>
    </w:p>
    <w:p w:rsidR="00F96AD2" w:rsidRDefault="00B24967" w:rsidP="0020558E">
      <w:pPr>
        <w:pStyle w:val="Heading1"/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Forklift s</w:t>
      </w:r>
      <w:r w:rsidR="00F96AD2">
        <w:rPr>
          <w:rFonts w:ascii="Tahoma" w:hAnsi="Tahoma" w:cs="Tahoma"/>
        </w:rPr>
        <w:t xml:space="preserve">afety </w:t>
      </w:r>
    </w:p>
    <w:p w:rsidR="0020558E" w:rsidRPr="0020558E" w:rsidRDefault="0020558E" w:rsidP="0020558E">
      <w:pPr>
        <w:rPr>
          <w:sz w:val="16"/>
          <w:szCs w:val="16"/>
        </w:rPr>
      </w:pPr>
      <w:r w:rsidRPr="0020558E">
        <w:rPr>
          <w:sz w:val="16"/>
          <w:szCs w:val="16"/>
        </w:rPr>
        <w:t xml:space="preserve">Note: The information in this task has come from </w:t>
      </w:r>
      <w:hyperlink r:id="rId14" w:history="1">
        <w:r w:rsidRPr="0020558E">
          <w:rPr>
            <w:rStyle w:val="Hyperlink"/>
            <w:sz w:val="16"/>
            <w:szCs w:val="16"/>
          </w:rPr>
          <w:t>www.worksafe.vic.gov.au/forklift</w:t>
        </w:r>
      </w:hyperlink>
      <w:r w:rsidRPr="0020558E">
        <w:rPr>
          <w:sz w:val="16"/>
          <w:szCs w:val="16"/>
        </w:rPr>
        <w:t xml:space="preserve">, viewed 5 September 2012. </w:t>
      </w:r>
    </w:p>
    <w:p w:rsidR="0020558E" w:rsidRPr="0020558E" w:rsidRDefault="0020558E" w:rsidP="0020558E"/>
    <w:p w:rsidR="00E455CA" w:rsidRDefault="00E455CA" w:rsidP="00E455CA">
      <w:pPr>
        <w:pStyle w:val="ListParagraph"/>
        <w:numPr>
          <w:ilvl w:val="0"/>
          <w:numId w:val="14"/>
        </w:numPr>
        <w:ind w:left="426" w:hanging="426"/>
      </w:pPr>
      <w:r>
        <w:t>Read the paragraph below and answer the questions that follow.</w:t>
      </w:r>
    </w:p>
    <w:p w:rsidR="00E455CA" w:rsidRDefault="00E455CA" w:rsidP="00F96AD2"/>
    <w:p w:rsidR="00F96AD2" w:rsidRDefault="00F96AD2" w:rsidP="00F96AD2">
      <w:pPr>
        <w:rPr>
          <w:szCs w:val="22"/>
        </w:rPr>
      </w:pPr>
      <w:r>
        <w:t>In warehouses and factories, shipping yards and freight terminals across Victoria forklifts are used to lift, stack and transfer loads.</w:t>
      </w:r>
      <w:r w:rsidR="00137969">
        <w:t xml:space="preserve"> </w:t>
      </w:r>
      <w:r>
        <w:t>WorkSafe Victoria has a zero tolerance approach to the unsafe use of forklifts – one of the most dangerous pieces of equipment found at Victorian workplaces.</w:t>
      </w:r>
    </w:p>
    <w:p w:rsidR="00F96AD2" w:rsidRPr="004B5DBC" w:rsidRDefault="00F96AD2" w:rsidP="00F96AD2">
      <w:r>
        <w:t>To be effective, a forklift must be manoeuvrable.</w:t>
      </w:r>
      <w:r w:rsidR="00137969">
        <w:t xml:space="preserve"> </w:t>
      </w:r>
      <w:r>
        <w:t>To achieve manoeuvrability, forklifts are designed to be compact, making them less stable than other vehicles and mobile plant.</w:t>
      </w:r>
      <w:r w:rsidR="00137969">
        <w:t xml:space="preserve"> </w:t>
      </w:r>
      <w:r>
        <w:t xml:space="preserve">Forklifts have a range </w:t>
      </w:r>
      <w:r w:rsidRPr="004B5DBC">
        <w:t>of limitations, from maximum load weight to speed.</w:t>
      </w:r>
      <w:r w:rsidR="00137969">
        <w:t xml:space="preserve"> </w:t>
      </w:r>
      <w:r w:rsidRPr="004B5DBC">
        <w:t>These factors affect the operator and the forklift itself.</w:t>
      </w:r>
      <w:r w:rsidR="00137969">
        <w:t xml:space="preserve"> </w:t>
      </w:r>
      <w:r w:rsidRPr="004B5DBC">
        <w:t>Employers should ensure the workplace conditions suit the forklift and the tasks it performs.</w:t>
      </w:r>
      <w:r w:rsidR="004B5DBC" w:rsidRPr="004B5DBC">
        <w:t xml:space="preserve"> Effective traffic management planning, intelligent systems fitted to forklifts (Smart</w:t>
      </w:r>
      <w:r w:rsidR="00137969">
        <w:t xml:space="preserve"> </w:t>
      </w:r>
      <w:r w:rsidR="004B5DBC" w:rsidRPr="004B5DBC">
        <w:t>Forklifts) and appropriate operator behaviour are the three major contributors to minimising</w:t>
      </w:r>
      <w:r w:rsidR="00137969">
        <w:t xml:space="preserve"> </w:t>
      </w:r>
      <w:r w:rsidR="004B5DBC" w:rsidRPr="004B5DBC">
        <w:t>the</w:t>
      </w:r>
      <w:r w:rsidR="00137969">
        <w:t xml:space="preserve"> </w:t>
      </w:r>
      <w:r w:rsidR="004B5DBC" w:rsidRPr="004B5DBC">
        <w:t>incident</w:t>
      </w:r>
      <w:r w:rsidR="00137969">
        <w:t xml:space="preserve"> </w:t>
      </w:r>
      <w:r w:rsidR="004B5DBC" w:rsidRPr="004B5DBC">
        <w:t>of pedestrian injuries.</w:t>
      </w:r>
      <w:r w:rsidR="00137969">
        <w:t xml:space="preserve"> </w:t>
      </w:r>
    </w:p>
    <w:p w:rsidR="004B5DBC" w:rsidRPr="004B5DBC" w:rsidRDefault="004B5DBC" w:rsidP="00F96AD2"/>
    <w:p w:rsidR="00C23867" w:rsidRPr="004B5DBC" w:rsidRDefault="00C23867" w:rsidP="00C23867">
      <w:pPr>
        <w:pStyle w:val="ListParagraph"/>
        <w:numPr>
          <w:ilvl w:val="0"/>
          <w:numId w:val="23"/>
        </w:numPr>
        <w:ind w:left="782" w:hanging="425"/>
      </w:pPr>
      <w:r w:rsidRPr="004B5DBC">
        <w:t>Explain</w:t>
      </w:r>
      <w:r>
        <w:t xml:space="preserve"> </w:t>
      </w:r>
      <w:r w:rsidRPr="004B5DBC">
        <w:t>the following sentences in your own words.</w:t>
      </w:r>
    </w:p>
    <w:p w:rsidR="00C23867" w:rsidRDefault="00C23867" w:rsidP="00C23867">
      <w:pPr>
        <w:pStyle w:val="ListParagraph"/>
        <w:spacing w:after="200" w:line="276" w:lineRule="auto"/>
        <w:contextualSpacing/>
        <w:rPr>
          <w:sz w:val="16"/>
          <w:szCs w:val="16"/>
        </w:rPr>
      </w:pPr>
    </w:p>
    <w:p w:rsidR="00C23867" w:rsidRDefault="00C23867" w:rsidP="00C23867">
      <w:pPr>
        <w:pStyle w:val="ListParagraph"/>
        <w:spacing w:line="276" w:lineRule="auto"/>
        <w:ind w:left="709"/>
        <w:contextualSpacing/>
        <w:rPr>
          <w:i/>
          <w:szCs w:val="22"/>
        </w:rPr>
      </w:pPr>
      <w:proofErr w:type="spellStart"/>
      <w:r>
        <w:rPr>
          <w:i/>
        </w:rPr>
        <w:t>WorkSafe</w:t>
      </w:r>
      <w:proofErr w:type="spellEnd"/>
      <w:r>
        <w:rPr>
          <w:i/>
        </w:rPr>
        <w:t xml:space="preserve"> Victoria has a zero tolerance approach to the unsafe use of forklifts</w:t>
      </w:r>
    </w:p>
    <w:p w:rsidR="00C23867" w:rsidRDefault="00C23867" w:rsidP="00C23867">
      <w:pPr>
        <w:pStyle w:val="Answerlines"/>
        <w:ind w:left="709"/>
      </w:pPr>
      <w:r>
        <w:tab/>
      </w:r>
    </w:p>
    <w:p w:rsidR="00C23867" w:rsidRDefault="00C23867" w:rsidP="00C23867">
      <w:pPr>
        <w:pStyle w:val="Answerlines"/>
        <w:ind w:left="709"/>
      </w:pPr>
      <w:r>
        <w:tab/>
      </w:r>
    </w:p>
    <w:p w:rsidR="00C23867" w:rsidRDefault="00C23867" w:rsidP="00C23867">
      <w:pPr>
        <w:pStyle w:val="Answerlines"/>
        <w:ind w:left="709"/>
      </w:pPr>
      <w:r>
        <w:tab/>
      </w:r>
    </w:p>
    <w:p w:rsidR="00C23867" w:rsidRDefault="00C23867" w:rsidP="00C23867">
      <w:pPr>
        <w:pStyle w:val="Answerlines"/>
        <w:ind w:left="709"/>
      </w:pPr>
      <w:r>
        <w:tab/>
      </w:r>
    </w:p>
    <w:p w:rsidR="00C23867" w:rsidRPr="004B5DBC" w:rsidRDefault="00C23867" w:rsidP="00C23867">
      <w:pPr>
        <w:pStyle w:val="Answerlines"/>
        <w:ind w:left="709"/>
      </w:pPr>
      <w:r w:rsidRPr="004B5DBC">
        <w:tab/>
      </w:r>
    </w:p>
    <w:p w:rsidR="00C23867" w:rsidRPr="004B5DBC" w:rsidRDefault="00C23867" w:rsidP="00C23867">
      <w:pPr>
        <w:pStyle w:val="Answerlines"/>
        <w:ind w:left="709"/>
      </w:pPr>
      <w:r w:rsidRPr="004B5DBC">
        <w:tab/>
      </w:r>
    </w:p>
    <w:p w:rsidR="00C23867" w:rsidRPr="004B5DBC" w:rsidRDefault="00C23867" w:rsidP="00C23867">
      <w:pPr>
        <w:pStyle w:val="ListParagraph"/>
        <w:ind w:left="709"/>
      </w:pPr>
    </w:p>
    <w:p w:rsidR="00C23867" w:rsidRDefault="00C23867" w:rsidP="00C23867">
      <w:pPr>
        <w:pStyle w:val="ListParagraph"/>
        <w:spacing w:line="276" w:lineRule="auto"/>
        <w:ind w:left="709"/>
        <w:contextualSpacing/>
        <w:rPr>
          <w:i/>
        </w:rPr>
      </w:pPr>
      <w:r>
        <w:rPr>
          <w:i/>
        </w:rPr>
        <w:t>To be effective, a forklift must be manoeuvrable.</w:t>
      </w:r>
    </w:p>
    <w:p w:rsidR="00C23867" w:rsidRDefault="00C23867" w:rsidP="00C23867">
      <w:pPr>
        <w:pStyle w:val="Answerlines"/>
        <w:ind w:left="709"/>
      </w:pPr>
      <w:r>
        <w:tab/>
      </w:r>
    </w:p>
    <w:p w:rsidR="00C23867" w:rsidRDefault="00C23867" w:rsidP="00C23867">
      <w:pPr>
        <w:pStyle w:val="Answerlines"/>
        <w:ind w:left="709"/>
      </w:pPr>
      <w:r>
        <w:tab/>
      </w:r>
    </w:p>
    <w:p w:rsidR="00C23867" w:rsidRDefault="00C23867" w:rsidP="00C23867">
      <w:pPr>
        <w:pStyle w:val="Answerlines"/>
        <w:ind w:left="709"/>
      </w:pPr>
      <w:r>
        <w:tab/>
      </w:r>
    </w:p>
    <w:p w:rsidR="00C23867" w:rsidRDefault="00C23867" w:rsidP="00C23867">
      <w:pPr>
        <w:pStyle w:val="Answerlines"/>
        <w:ind w:left="709"/>
      </w:pPr>
      <w:r>
        <w:tab/>
      </w:r>
    </w:p>
    <w:p w:rsidR="00C23867" w:rsidRPr="004B5DBC" w:rsidRDefault="00C23867" w:rsidP="00C23867">
      <w:pPr>
        <w:pStyle w:val="Answerlines"/>
        <w:ind w:left="709"/>
      </w:pPr>
      <w:r w:rsidRPr="004B5DBC">
        <w:tab/>
      </w:r>
    </w:p>
    <w:p w:rsidR="00C23867" w:rsidRPr="004B5DBC" w:rsidRDefault="00C23867" w:rsidP="00C23867">
      <w:pPr>
        <w:pStyle w:val="Answerlines"/>
        <w:ind w:left="709"/>
      </w:pPr>
      <w:r w:rsidRPr="004B5DBC">
        <w:tab/>
      </w:r>
    </w:p>
    <w:p w:rsidR="00C23867" w:rsidRDefault="00C23867" w:rsidP="00C23867">
      <w:pPr>
        <w:pStyle w:val="ListParagraph"/>
        <w:ind w:left="709"/>
      </w:pPr>
    </w:p>
    <w:p w:rsidR="00C23867" w:rsidRDefault="00C23867" w:rsidP="00C23867">
      <w:pPr>
        <w:pStyle w:val="ListParagraph"/>
        <w:ind w:left="709"/>
      </w:pPr>
    </w:p>
    <w:p w:rsidR="00C23867" w:rsidRPr="004B5DBC" w:rsidRDefault="00C23867" w:rsidP="00C23867">
      <w:pPr>
        <w:pStyle w:val="ListParagraph"/>
        <w:ind w:left="709"/>
      </w:pPr>
    </w:p>
    <w:p w:rsidR="00C23867" w:rsidRDefault="00C23867" w:rsidP="00C23867">
      <w:pPr>
        <w:pStyle w:val="ListParagraph"/>
        <w:spacing w:line="276" w:lineRule="auto"/>
        <w:ind w:left="709"/>
        <w:contextualSpacing/>
        <w:rPr>
          <w:i/>
        </w:rPr>
      </w:pPr>
      <w:r>
        <w:rPr>
          <w:i/>
        </w:rPr>
        <w:lastRenderedPageBreak/>
        <w:t>Forklifts have a range of limitations.</w:t>
      </w:r>
    </w:p>
    <w:p w:rsidR="00C23867" w:rsidRDefault="00C23867" w:rsidP="00C23867">
      <w:pPr>
        <w:pStyle w:val="Answerlines"/>
        <w:ind w:left="709"/>
      </w:pPr>
      <w:r>
        <w:tab/>
      </w:r>
    </w:p>
    <w:p w:rsidR="00C23867" w:rsidRDefault="00C23867" w:rsidP="00C23867">
      <w:pPr>
        <w:pStyle w:val="Answerlines"/>
        <w:ind w:left="709"/>
      </w:pPr>
      <w:r>
        <w:tab/>
      </w:r>
    </w:p>
    <w:p w:rsidR="00C23867" w:rsidRDefault="00C23867" w:rsidP="00C23867">
      <w:pPr>
        <w:pStyle w:val="Answerlines"/>
        <w:ind w:left="709"/>
      </w:pPr>
      <w:r>
        <w:tab/>
      </w:r>
    </w:p>
    <w:p w:rsidR="00C23867" w:rsidRDefault="00C23867" w:rsidP="00C23867">
      <w:pPr>
        <w:pStyle w:val="Answerlines"/>
        <w:ind w:left="709"/>
      </w:pPr>
      <w:r>
        <w:tab/>
      </w:r>
    </w:p>
    <w:p w:rsidR="00C23867" w:rsidRPr="004B5DBC" w:rsidRDefault="00C23867" w:rsidP="00C23867">
      <w:pPr>
        <w:pStyle w:val="Answerlines"/>
        <w:ind w:left="709"/>
      </w:pPr>
      <w:r w:rsidRPr="004B5DBC">
        <w:tab/>
      </w:r>
    </w:p>
    <w:p w:rsidR="00C23867" w:rsidRPr="004B5DBC" w:rsidRDefault="00C23867" w:rsidP="00C23867">
      <w:pPr>
        <w:pStyle w:val="Answerlines"/>
        <w:ind w:left="709"/>
      </w:pPr>
      <w:r w:rsidRPr="004B5DBC">
        <w:tab/>
      </w:r>
    </w:p>
    <w:p w:rsidR="004B5DBC" w:rsidRPr="004B5DBC" w:rsidRDefault="00C23867" w:rsidP="00C23867">
      <w:pPr>
        <w:pStyle w:val="ListParagraph"/>
        <w:numPr>
          <w:ilvl w:val="0"/>
          <w:numId w:val="23"/>
        </w:numPr>
        <w:ind w:left="782" w:hanging="425"/>
      </w:pPr>
      <w:r w:rsidRPr="004B5DBC">
        <w:t xml:space="preserve">Why do you think </w:t>
      </w:r>
      <w:proofErr w:type="spellStart"/>
      <w:r w:rsidRPr="004B5DBC">
        <w:t>WorkSafe</w:t>
      </w:r>
      <w:proofErr w:type="spellEnd"/>
      <w:r w:rsidRPr="004B5DBC">
        <w:t xml:space="preserve"> Victoria provides very strong advice about forklift safety? </w:t>
      </w:r>
    </w:p>
    <w:p w:rsidR="004B5DBC" w:rsidRPr="004B5DBC" w:rsidRDefault="004B5DBC" w:rsidP="00137969">
      <w:pPr>
        <w:pStyle w:val="Answerlines"/>
        <w:ind w:left="426"/>
      </w:pPr>
      <w:r w:rsidRPr="004B5DBC">
        <w:tab/>
      </w:r>
    </w:p>
    <w:p w:rsidR="004B5DBC" w:rsidRPr="004B5DBC" w:rsidRDefault="004B5DBC" w:rsidP="00137969">
      <w:pPr>
        <w:pStyle w:val="Answerlines"/>
        <w:ind w:left="426"/>
      </w:pPr>
      <w:r w:rsidRPr="004B5DBC">
        <w:tab/>
      </w:r>
    </w:p>
    <w:p w:rsidR="004B5DBC" w:rsidRPr="004B5DBC" w:rsidRDefault="004B5DBC" w:rsidP="00137969">
      <w:pPr>
        <w:pStyle w:val="Answerlines"/>
        <w:ind w:left="426"/>
      </w:pPr>
      <w:r w:rsidRPr="004B5DBC">
        <w:tab/>
      </w:r>
    </w:p>
    <w:p w:rsidR="004B5DBC" w:rsidRDefault="004B5DBC" w:rsidP="00137969">
      <w:pPr>
        <w:pStyle w:val="Answerlines"/>
        <w:ind w:left="426"/>
      </w:pPr>
      <w:r w:rsidRPr="004B5DBC">
        <w:tab/>
      </w:r>
    </w:p>
    <w:p w:rsidR="004B5DBC" w:rsidRPr="004B5DBC" w:rsidRDefault="004B5DBC" w:rsidP="00137969">
      <w:pPr>
        <w:pStyle w:val="Answerlines"/>
        <w:ind w:left="426"/>
      </w:pPr>
      <w:r w:rsidRPr="004B5DBC">
        <w:tab/>
      </w:r>
    </w:p>
    <w:p w:rsidR="004B5DBC" w:rsidRPr="004B5DBC" w:rsidRDefault="004B5DBC" w:rsidP="00137969">
      <w:pPr>
        <w:pStyle w:val="Answerlines"/>
        <w:ind w:left="426"/>
      </w:pPr>
      <w:r w:rsidRPr="004B5DBC">
        <w:tab/>
      </w:r>
    </w:p>
    <w:p w:rsidR="004B5DBC" w:rsidRPr="004B5DBC" w:rsidRDefault="004B5DBC" w:rsidP="004B5DBC">
      <w:pPr>
        <w:pStyle w:val="ListParagraph"/>
        <w:ind w:left="1080"/>
      </w:pPr>
    </w:p>
    <w:p w:rsidR="004B5DBC" w:rsidRPr="004B5DBC" w:rsidRDefault="004B5DBC" w:rsidP="00B23D55">
      <w:pPr>
        <w:pStyle w:val="ListParagraph"/>
        <w:numPr>
          <w:ilvl w:val="0"/>
          <w:numId w:val="23"/>
        </w:numPr>
        <w:ind w:left="782" w:hanging="425"/>
      </w:pPr>
      <w:r w:rsidRPr="004B5DBC">
        <w:t>According to the text what should employers do to minimise pedestrian injuries?</w:t>
      </w:r>
      <w:r w:rsidR="00137969">
        <w:t xml:space="preserve"> </w:t>
      </w:r>
    </w:p>
    <w:p w:rsidR="004B5DBC" w:rsidRPr="004B5DBC" w:rsidRDefault="004B5DBC" w:rsidP="00137969">
      <w:pPr>
        <w:pStyle w:val="Answerlines"/>
        <w:ind w:left="426"/>
      </w:pPr>
      <w:r w:rsidRPr="004B5DBC">
        <w:tab/>
      </w:r>
    </w:p>
    <w:p w:rsidR="004B5DBC" w:rsidRPr="004B5DBC" w:rsidRDefault="004B5DBC" w:rsidP="00137969">
      <w:pPr>
        <w:pStyle w:val="Answerlines"/>
        <w:ind w:left="426"/>
      </w:pPr>
      <w:r w:rsidRPr="004B5DBC">
        <w:tab/>
      </w:r>
    </w:p>
    <w:p w:rsidR="004B5DBC" w:rsidRPr="004B5DBC" w:rsidRDefault="004B5DBC" w:rsidP="00137969">
      <w:pPr>
        <w:pStyle w:val="Answerlines"/>
        <w:ind w:left="426"/>
      </w:pPr>
      <w:r w:rsidRPr="004B5DBC">
        <w:tab/>
      </w:r>
    </w:p>
    <w:p w:rsidR="004B5DBC" w:rsidRDefault="004B5DBC" w:rsidP="00137969">
      <w:pPr>
        <w:pStyle w:val="Answerlines"/>
        <w:ind w:left="426"/>
      </w:pPr>
      <w:r w:rsidRPr="004B5DBC">
        <w:tab/>
      </w:r>
    </w:p>
    <w:p w:rsidR="004B5DBC" w:rsidRPr="004B5DBC" w:rsidRDefault="004B5DBC" w:rsidP="00137969">
      <w:pPr>
        <w:pStyle w:val="Answerlines"/>
        <w:ind w:left="426"/>
      </w:pPr>
      <w:r w:rsidRPr="004B5DBC">
        <w:tab/>
      </w:r>
    </w:p>
    <w:p w:rsidR="004B5DBC" w:rsidRPr="004B5DBC" w:rsidRDefault="004B5DBC" w:rsidP="00137969">
      <w:pPr>
        <w:pStyle w:val="Answerlines"/>
        <w:ind w:left="426"/>
      </w:pPr>
      <w:r w:rsidRPr="004B5DBC">
        <w:tab/>
      </w:r>
    </w:p>
    <w:p w:rsidR="004B5DBC" w:rsidRPr="004B5DBC" w:rsidRDefault="004B5DBC" w:rsidP="00137969">
      <w:pPr>
        <w:pStyle w:val="ListParagraph"/>
        <w:ind w:left="426"/>
      </w:pPr>
    </w:p>
    <w:p w:rsidR="004B5DBC" w:rsidRDefault="004B5DBC">
      <w:r>
        <w:br w:type="page"/>
      </w:r>
    </w:p>
    <w:p w:rsidR="00F96AD2" w:rsidRDefault="00F96AD2" w:rsidP="00E455CA">
      <w:pPr>
        <w:pStyle w:val="ListParagraph"/>
        <w:numPr>
          <w:ilvl w:val="0"/>
          <w:numId w:val="14"/>
        </w:numPr>
        <w:ind w:left="426" w:hanging="426"/>
      </w:pPr>
      <w:r>
        <w:lastRenderedPageBreak/>
        <w:t xml:space="preserve">There were 56 </w:t>
      </w:r>
      <w:r w:rsidR="004B5DBC">
        <w:t>r</w:t>
      </w:r>
      <w:r>
        <w:t xml:space="preserve">eported </w:t>
      </w:r>
      <w:r w:rsidR="004B5DBC">
        <w:t>f</w:t>
      </w:r>
      <w:r>
        <w:t>atalities involving forklift trucks in the period</w:t>
      </w:r>
      <w:r w:rsidR="004B5DBC">
        <w:t xml:space="preserve"> 01.01.85 to </w:t>
      </w:r>
      <w:r w:rsidR="00E455CA">
        <w:t xml:space="preserve">30.01.06. </w:t>
      </w:r>
      <w:r>
        <w:t>This figure was comprised of:</w:t>
      </w:r>
    </w:p>
    <w:p w:rsidR="00F96AD2" w:rsidRDefault="00F96AD2" w:rsidP="00E455CA">
      <w:pPr>
        <w:pStyle w:val="ListParagraph"/>
        <w:numPr>
          <w:ilvl w:val="0"/>
          <w:numId w:val="11"/>
        </w:numPr>
        <w:spacing w:after="200" w:line="276" w:lineRule="auto"/>
        <w:ind w:left="851" w:hanging="425"/>
        <w:contextualSpacing/>
      </w:pPr>
      <w:r>
        <w:t>16 pedestrians crushed by falling loads</w:t>
      </w:r>
    </w:p>
    <w:p w:rsidR="00F96AD2" w:rsidRDefault="00F96AD2" w:rsidP="00E455CA">
      <w:pPr>
        <w:pStyle w:val="ListParagraph"/>
        <w:numPr>
          <w:ilvl w:val="0"/>
          <w:numId w:val="11"/>
        </w:numPr>
        <w:spacing w:after="200" w:line="276" w:lineRule="auto"/>
        <w:ind w:left="851" w:hanging="425"/>
        <w:contextualSpacing/>
      </w:pPr>
      <w:r>
        <w:t>7 pedestrians struck by travelling forklift</w:t>
      </w:r>
    </w:p>
    <w:p w:rsidR="00F96AD2" w:rsidRDefault="00F96AD2" w:rsidP="00E455CA">
      <w:pPr>
        <w:pStyle w:val="ListParagraph"/>
        <w:numPr>
          <w:ilvl w:val="0"/>
          <w:numId w:val="11"/>
        </w:numPr>
        <w:spacing w:after="200" w:line="276" w:lineRule="auto"/>
        <w:ind w:left="851" w:hanging="425"/>
        <w:contextualSpacing/>
      </w:pPr>
      <w:r>
        <w:t>7 pedestrians crushed by manoeuvring forklift</w:t>
      </w:r>
    </w:p>
    <w:p w:rsidR="00F96AD2" w:rsidRDefault="00F96AD2" w:rsidP="00E455CA">
      <w:pPr>
        <w:pStyle w:val="ListParagraph"/>
        <w:numPr>
          <w:ilvl w:val="0"/>
          <w:numId w:val="11"/>
        </w:numPr>
        <w:spacing w:after="200" w:line="276" w:lineRule="auto"/>
        <w:ind w:left="851" w:hanging="425"/>
        <w:contextualSpacing/>
      </w:pPr>
      <w:r>
        <w:t>10 operators crushed by forklift in tipover/rollover</w:t>
      </w:r>
    </w:p>
    <w:p w:rsidR="00F96AD2" w:rsidRDefault="00F96AD2" w:rsidP="00E455CA">
      <w:pPr>
        <w:pStyle w:val="ListParagraph"/>
        <w:numPr>
          <w:ilvl w:val="0"/>
          <w:numId w:val="11"/>
        </w:numPr>
        <w:spacing w:after="200" w:line="276" w:lineRule="auto"/>
        <w:ind w:left="851" w:hanging="425"/>
        <w:contextualSpacing/>
      </w:pPr>
      <w:r>
        <w:t>7 operators crushed by unexpected movement of forklift</w:t>
      </w:r>
    </w:p>
    <w:p w:rsidR="00F96AD2" w:rsidRDefault="00F96AD2" w:rsidP="00E455CA">
      <w:pPr>
        <w:pStyle w:val="ListParagraph"/>
        <w:numPr>
          <w:ilvl w:val="0"/>
          <w:numId w:val="11"/>
        </w:numPr>
        <w:spacing w:after="200" w:line="276" w:lineRule="auto"/>
        <w:ind w:left="851" w:hanging="425"/>
        <w:contextualSpacing/>
      </w:pPr>
      <w:r>
        <w:t>8 falls from forklift, fork</w:t>
      </w:r>
      <w:r w:rsidR="00137969">
        <w:t xml:space="preserve"> </w:t>
      </w:r>
      <w:r>
        <w:t xml:space="preserve">arms or </w:t>
      </w:r>
      <w:r w:rsidR="00137969">
        <w:t>loads</w:t>
      </w:r>
    </w:p>
    <w:p w:rsidR="00F96AD2" w:rsidRDefault="00F96AD2" w:rsidP="00E455CA">
      <w:pPr>
        <w:pStyle w:val="ListParagraph"/>
        <w:numPr>
          <w:ilvl w:val="0"/>
          <w:numId w:val="11"/>
        </w:numPr>
        <w:spacing w:after="200" w:line="276" w:lineRule="auto"/>
        <w:ind w:left="851" w:hanging="425"/>
        <w:contextualSpacing/>
      </w:pPr>
      <w:r>
        <w:t>1 operator overcome by exhaust fumes.</w:t>
      </w:r>
    </w:p>
    <w:p w:rsidR="00F96AD2" w:rsidRDefault="00F96AD2" w:rsidP="00E455CA">
      <w:pPr>
        <w:ind w:left="426"/>
      </w:pPr>
      <w:r>
        <w:t>In the space below sketch a pie chart t</w:t>
      </w:r>
      <w:r w:rsidR="00137969">
        <w:t xml:space="preserve">hat represents these figures. </w:t>
      </w:r>
      <w:r>
        <w:t>Mark up the segments on your sketch.</w:t>
      </w:r>
      <w:r w:rsidR="00137969">
        <w:t xml:space="preserve"> </w:t>
      </w:r>
    </w:p>
    <w:p w:rsidR="00E455CA" w:rsidRDefault="00E455CA">
      <w:r>
        <w:br w:type="page"/>
      </w:r>
    </w:p>
    <w:p w:rsidR="00F96AD2" w:rsidRDefault="00F96AD2" w:rsidP="00E455CA">
      <w:pPr>
        <w:pStyle w:val="ListParagraph"/>
        <w:numPr>
          <w:ilvl w:val="0"/>
          <w:numId w:val="14"/>
        </w:numPr>
        <w:ind w:left="426" w:hanging="426"/>
      </w:pPr>
      <w:r>
        <w:lastRenderedPageBreak/>
        <w:t>The most dangerous aspect of a forklift operator’s work is in the forklift overturns.</w:t>
      </w:r>
      <w:r w:rsidR="00137969">
        <w:t xml:space="preserve"> </w:t>
      </w:r>
      <w:r>
        <w:t>This is the leading cause of deaths involving forklifts, accounting for one in six deaths. A major cause of forklifts tipping over is when the forks are elevated with no load.</w:t>
      </w:r>
      <w:r w:rsidR="00137969">
        <w:t xml:space="preserve"> </w:t>
      </w:r>
      <w:r>
        <w:t>Forklifts are also at more risk of overturning if they try and turn too sharply or when they are travelling across an incline or uneven ground. Travelling with a raised load can also put the forklift at risk of turning over.</w:t>
      </w:r>
      <w:r w:rsidR="00137969">
        <w:t xml:space="preserve"> </w:t>
      </w:r>
      <w:r>
        <w:t>Instability is obviously a risk factor as well.</w:t>
      </w:r>
      <w:r w:rsidR="00137969">
        <w:t xml:space="preserve"> </w:t>
      </w:r>
      <w:r>
        <w:t>A forklift may become unstable when it is carrying a load forwards down a slope or when the load is unevenly balanced.</w:t>
      </w:r>
      <w:r w:rsidR="00137969">
        <w:t xml:space="preserve"> </w:t>
      </w:r>
      <w:r>
        <w:t>If a forklift brakes hard when it is loaded this can also cause it to overturn.</w:t>
      </w:r>
    </w:p>
    <w:p w:rsidR="00F96AD2" w:rsidRDefault="00F96AD2" w:rsidP="00F96AD2"/>
    <w:p w:rsidR="00F96AD2" w:rsidRDefault="00F96AD2" w:rsidP="00E455CA">
      <w:pPr>
        <w:spacing w:line="276" w:lineRule="auto"/>
        <w:ind w:left="426"/>
        <w:contextualSpacing/>
      </w:pPr>
      <w:r>
        <w:t xml:space="preserve">Make a dot point list of the major causes of a forklift overturning: </w:t>
      </w:r>
    </w:p>
    <w:p w:rsidR="00407D4D" w:rsidRDefault="00407D4D" w:rsidP="0020558E">
      <w:pPr>
        <w:pStyle w:val="Answerlines"/>
        <w:ind w:left="426"/>
      </w:pPr>
      <w:r>
        <w:tab/>
      </w:r>
    </w:p>
    <w:p w:rsidR="00407D4D" w:rsidRDefault="00407D4D" w:rsidP="0020558E">
      <w:pPr>
        <w:pStyle w:val="Answerlines"/>
        <w:ind w:left="426"/>
      </w:pPr>
      <w:r>
        <w:tab/>
      </w:r>
    </w:p>
    <w:p w:rsidR="00407D4D" w:rsidRDefault="00407D4D" w:rsidP="0020558E">
      <w:pPr>
        <w:pStyle w:val="Answerlines"/>
        <w:ind w:left="426"/>
      </w:pPr>
      <w:r>
        <w:tab/>
      </w:r>
    </w:p>
    <w:p w:rsidR="00407D4D" w:rsidRDefault="00407D4D" w:rsidP="0020558E">
      <w:pPr>
        <w:pStyle w:val="Answerlines"/>
        <w:ind w:left="426"/>
      </w:pPr>
      <w:r>
        <w:tab/>
      </w:r>
    </w:p>
    <w:p w:rsidR="00407D4D" w:rsidRDefault="00407D4D" w:rsidP="0020558E">
      <w:pPr>
        <w:pStyle w:val="Answerlines"/>
        <w:ind w:left="426"/>
      </w:pPr>
      <w:r>
        <w:tab/>
      </w:r>
    </w:p>
    <w:p w:rsidR="00407D4D" w:rsidRDefault="00407D4D" w:rsidP="0020558E">
      <w:pPr>
        <w:pStyle w:val="Answerlines"/>
        <w:ind w:left="426"/>
      </w:pPr>
      <w:r>
        <w:tab/>
      </w:r>
    </w:p>
    <w:p w:rsidR="00407D4D" w:rsidRDefault="00407D4D" w:rsidP="0020558E">
      <w:pPr>
        <w:pStyle w:val="Answerlines"/>
        <w:ind w:left="426"/>
      </w:pPr>
      <w:r>
        <w:tab/>
      </w:r>
    </w:p>
    <w:p w:rsidR="00407D4D" w:rsidRDefault="00407D4D" w:rsidP="0020558E">
      <w:pPr>
        <w:pStyle w:val="Answerlines"/>
        <w:ind w:left="426"/>
      </w:pPr>
      <w:r>
        <w:tab/>
      </w:r>
    </w:p>
    <w:p w:rsidR="00F96AD2" w:rsidRPr="007D5C0C" w:rsidRDefault="00F96AD2" w:rsidP="00F96AD2">
      <w:pPr>
        <w:rPr>
          <w:b/>
          <w:sz w:val="32"/>
          <w:szCs w:val="32"/>
        </w:rPr>
      </w:pPr>
    </w:p>
    <w:p w:rsidR="00ED3C5D" w:rsidRDefault="00ED3C5D" w:rsidP="00B23D55">
      <w:pPr>
        <w:pStyle w:val="ListParagraph"/>
        <w:numPr>
          <w:ilvl w:val="0"/>
          <w:numId w:val="14"/>
        </w:numPr>
        <w:ind w:left="357" w:hanging="357"/>
      </w:pPr>
      <w:r>
        <w:t>The table below shows the minimum braking distance for common forklifts.</w:t>
      </w:r>
      <w:r w:rsidR="00487122">
        <w:t xml:space="preserve"> </w:t>
      </w:r>
      <w:r>
        <w:t>It assumes an even surface and an alert operator.</w:t>
      </w:r>
    </w:p>
    <w:p w:rsidR="00ED3C5D" w:rsidRDefault="00ED3C5D" w:rsidP="00B23D55">
      <w:pPr>
        <w:pStyle w:val="ListParagraph"/>
        <w:ind w:left="357"/>
      </w:pPr>
      <w:r>
        <w:t xml:space="preserve">Use the information in the table to provide answers to the following questions. </w:t>
      </w:r>
    </w:p>
    <w:p w:rsidR="0020558E" w:rsidRDefault="0020558E" w:rsidP="0020558E">
      <w:pPr>
        <w:ind w:left="426" w:hanging="426"/>
      </w:pPr>
    </w:p>
    <w:tbl>
      <w:tblPr>
        <w:tblStyle w:val="TableGrid"/>
        <w:tblW w:w="8646" w:type="dxa"/>
        <w:tblInd w:w="534" w:type="dxa"/>
        <w:tblLayout w:type="fixed"/>
        <w:tblLook w:val="04A0"/>
      </w:tblPr>
      <w:tblGrid>
        <w:gridCol w:w="2126"/>
        <w:gridCol w:w="850"/>
        <w:gridCol w:w="709"/>
        <w:gridCol w:w="709"/>
        <w:gridCol w:w="850"/>
        <w:gridCol w:w="851"/>
        <w:gridCol w:w="992"/>
        <w:gridCol w:w="851"/>
        <w:gridCol w:w="708"/>
      </w:tblGrid>
      <w:tr w:rsidR="0020558E" w:rsidRPr="0020558E" w:rsidTr="0020558E"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20558E" w:rsidRPr="0020558E" w:rsidRDefault="0020558E" w:rsidP="0020558E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0558E">
              <w:rPr>
                <w:b/>
                <w:color w:val="FFFFFF" w:themeColor="background1"/>
                <w:sz w:val="28"/>
                <w:szCs w:val="28"/>
              </w:rPr>
              <w:t>Reaction distance and total stopping distance</w:t>
            </w:r>
          </w:p>
        </w:tc>
      </w:tr>
      <w:tr w:rsidR="0020558E" w:rsidRPr="00D152C5" w:rsidTr="002055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Speed (km/h)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24</w:t>
            </w:r>
          </w:p>
        </w:tc>
      </w:tr>
      <w:tr w:rsidR="0020558E" w:rsidRPr="00D152C5" w:rsidTr="002055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Speed (m/sec)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</w:p>
        </w:tc>
      </w:tr>
      <w:tr w:rsidR="0020558E" w:rsidRPr="00D152C5" w:rsidTr="002055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Distance travelled while driver reacts and begins to apply brakes in an emergency (m)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9.2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</w:p>
        </w:tc>
      </w:tr>
      <w:tr w:rsidR="0020558E" w:rsidRPr="00D152C5" w:rsidTr="002055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D152C5">
            <w:pPr>
              <w:ind w:right="-108"/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 xml:space="preserve">Total emergency stopping distance </w:t>
            </w:r>
            <w:r w:rsidR="00D152C5">
              <w:rPr>
                <w:sz w:val="22"/>
                <w:szCs w:val="22"/>
              </w:rPr>
              <w:t>(</w:t>
            </w:r>
            <w:r w:rsidRPr="00D152C5">
              <w:rPr>
                <w:sz w:val="22"/>
                <w:szCs w:val="22"/>
              </w:rPr>
              <w:t>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2.9-3.2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9.5-12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13-16.5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8E" w:rsidRPr="00D152C5" w:rsidRDefault="0020558E" w:rsidP="00D152C5">
            <w:pPr>
              <w:ind w:right="-87"/>
              <w:rPr>
                <w:sz w:val="22"/>
                <w:szCs w:val="22"/>
              </w:rPr>
            </w:pPr>
            <w:r w:rsidRPr="00D152C5">
              <w:rPr>
                <w:sz w:val="22"/>
                <w:szCs w:val="22"/>
              </w:rPr>
              <w:t>14.5-19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558E" w:rsidRPr="00D152C5" w:rsidRDefault="0020558E" w:rsidP="0020558E">
            <w:pPr>
              <w:rPr>
                <w:sz w:val="22"/>
                <w:szCs w:val="22"/>
              </w:rPr>
            </w:pPr>
          </w:p>
        </w:tc>
      </w:tr>
    </w:tbl>
    <w:p w:rsidR="0020558E" w:rsidRDefault="0020558E" w:rsidP="0020558E">
      <w:pPr>
        <w:ind w:left="426" w:hanging="426"/>
      </w:pPr>
    </w:p>
    <w:p w:rsidR="000161B8" w:rsidRDefault="000161B8">
      <w:r>
        <w:br w:type="page"/>
      </w:r>
    </w:p>
    <w:p w:rsidR="00F96AD2" w:rsidRDefault="00F96AD2" w:rsidP="000161B8">
      <w:pPr>
        <w:pStyle w:val="ListParagraph"/>
        <w:numPr>
          <w:ilvl w:val="0"/>
          <w:numId w:val="18"/>
        </w:numPr>
        <w:spacing w:line="276" w:lineRule="auto"/>
        <w:contextualSpacing/>
      </w:pPr>
      <w:r>
        <w:lastRenderedPageBreak/>
        <w:t xml:space="preserve">What is the minimum stopping distance if the forklift is travelling at 16 km/h? </w:t>
      </w:r>
    </w:p>
    <w:p w:rsidR="00407D4D" w:rsidRDefault="00407D4D" w:rsidP="000161B8">
      <w:pPr>
        <w:pStyle w:val="Answerlines"/>
        <w:ind w:left="851" w:firstLine="10"/>
      </w:pPr>
    </w:p>
    <w:p w:rsidR="00F96AD2" w:rsidRDefault="00F96AD2" w:rsidP="000161B8">
      <w:pPr>
        <w:pStyle w:val="ListParagraph"/>
        <w:numPr>
          <w:ilvl w:val="0"/>
          <w:numId w:val="18"/>
        </w:numPr>
        <w:spacing w:line="276" w:lineRule="auto"/>
        <w:contextualSpacing/>
      </w:pPr>
      <w:r>
        <w:t>What is the maximum stopping distance if the forklift is travelling at 20 km/h?</w:t>
      </w:r>
    </w:p>
    <w:p w:rsidR="00407D4D" w:rsidRDefault="00407D4D" w:rsidP="000161B8">
      <w:pPr>
        <w:pStyle w:val="Answerlines"/>
        <w:ind w:left="851" w:firstLine="10"/>
      </w:pPr>
    </w:p>
    <w:p w:rsidR="00F96AD2" w:rsidRDefault="00F96AD2" w:rsidP="000161B8">
      <w:pPr>
        <w:pStyle w:val="ListParagraph"/>
        <w:numPr>
          <w:ilvl w:val="0"/>
          <w:numId w:val="18"/>
        </w:numPr>
        <w:spacing w:after="200" w:line="276" w:lineRule="auto"/>
        <w:contextualSpacing/>
      </w:pPr>
      <w:r>
        <w:t>Fill in the gaps in the following sentences</w:t>
      </w:r>
    </w:p>
    <w:p w:rsidR="000161B8" w:rsidRDefault="000161B8" w:rsidP="000161B8">
      <w:pPr>
        <w:pStyle w:val="ListParagraph"/>
        <w:tabs>
          <w:tab w:val="left" w:leader="underscore" w:pos="3686"/>
          <w:tab w:val="left" w:leader="underscore" w:pos="6237"/>
        </w:tabs>
        <w:spacing w:after="200" w:line="276" w:lineRule="auto"/>
        <w:contextualSpacing/>
      </w:pPr>
    </w:p>
    <w:p w:rsidR="00F96AD2" w:rsidRDefault="00F96AD2" w:rsidP="00820B83">
      <w:pPr>
        <w:tabs>
          <w:tab w:val="left" w:leader="underscore" w:pos="3686"/>
          <w:tab w:val="left" w:leader="underscore" w:pos="6237"/>
        </w:tabs>
        <w:spacing w:after="200" w:line="276" w:lineRule="auto"/>
        <w:ind w:left="709"/>
        <w:contextualSpacing/>
      </w:pPr>
      <w:r>
        <w:t xml:space="preserve">At a speed of 14km/h, a forklift will travel </w:t>
      </w:r>
      <w:r w:rsidR="00ED3C5D">
        <w:t>________</w:t>
      </w:r>
      <w:r>
        <w:t xml:space="preserve"> metres </w:t>
      </w:r>
      <w:r w:rsidR="00ED3C5D">
        <w:t>in one second and need at least ________</w:t>
      </w:r>
      <w:r>
        <w:t xml:space="preserve"> metres to s</w:t>
      </w:r>
      <w:r w:rsidR="000161B8">
        <w:t>top safely.</w:t>
      </w:r>
    </w:p>
    <w:p w:rsidR="000161B8" w:rsidRDefault="000161B8" w:rsidP="00820B83">
      <w:pPr>
        <w:pStyle w:val="ListParagraph"/>
        <w:tabs>
          <w:tab w:val="left" w:leader="underscore" w:pos="3686"/>
          <w:tab w:val="left" w:leader="underscore" w:pos="6237"/>
        </w:tabs>
        <w:spacing w:after="200" w:line="276" w:lineRule="auto"/>
        <w:ind w:left="709"/>
        <w:contextualSpacing/>
      </w:pPr>
    </w:p>
    <w:p w:rsidR="00F96AD2" w:rsidRDefault="00F96AD2" w:rsidP="00820B83">
      <w:pPr>
        <w:tabs>
          <w:tab w:val="left" w:leader="underscore" w:pos="6237"/>
          <w:tab w:val="left" w:leader="underscore" w:pos="7513"/>
        </w:tabs>
        <w:spacing w:after="200" w:line="276" w:lineRule="auto"/>
        <w:ind w:left="709"/>
        <w:contextualSpacing/>
      </w:pPr>
      <w:r>
        <w:t xml:space="preserve">Even at 6km/h (walking pace) a forklift driver will take </w:t>
      </w:r>
      <w:r w:rsidR="00ED3C5D">
        <w:t>________</w:t>
      </w:r>
      <w:r w:rsidR="00A1161E">
        <w:t xml:space="preserve"> </w:t>
      </w:r>
      <w:r>
        <w:t>metres to react and apply the brakes.</w:t>
      </w:r>
      <w:r w:rsidR="00137969">
        <w:t xml:space="preserve"> </w:t>
      </w:r>
      <w:r>
        <w:t xml:space="preserve">He will need at least </w:t>
      </w:r>
      <w:r w:rsidR="00ED3C5D">
        <w:t>________</w:t>
      </w:r>
      <w:r w:rsidR="00A1161E">
        <w:t xml:space="preserve"> </w:t>
      </w:r>
      <w:r>
        <w:t>metres to stop</w:t>
      </w:r>
      <w:r w:rsidR="000161B8">
        <w:t>.</w:t>
      </w:r>
    </w:p>
    <w:p w:rsidR="00F96AD2" w:rsidRDefault="00F96AD2" w:rsidP="00F96AD2">
      <w:pPr>
        <w:pStyle w:val="ListParagraph"/>
        <w:spacing w:after="200" w:line="276" w:lineRule="auto"/>
        <w:ind w:left="1800"/>
        <w:contextualSpacing/>
      </w:pPr>
    </w:p>
    <w:p w:rsidR="00F96AD2" w:rsidRDefault="00ED3C5D" w:rsidP="00F96AD2">
      <w:pPr>
        <w:pStyle w:val="ListParagraph"/>
        <w:numPr>
          <w:ilvl w:val="0"/>
          <w:numId w:val="18"/>
        </w:numPr>
        <w:spacing w:after="200" w:line="276" w:lineRule="auto"/>
        <w:contextualSpacing/>
      </w:pPr>
      <w:r>
        <w:t xml:space="preserve">The last </w:t>
      </w:r>
      <w:r w:rsidRPr="00D152C5">
        <w:t>column in the table</w:t>
      </w:r>
      <w:r w:rsidR="00C530A0" w:rsidRPr="00D152C5">
        <w:t xml:space="preserve"> </w:t>
      </w:r>
      <w:r w:rsidR="00F96AD2" w:rsidRPr="00D152C5">
        <w:t>is shaded.</w:t>
      </w:r>
      <w:r w:rsidR="00137969" w:rsidRPr="00D152C5">
        <w:t xml:space="preserve"> </w:t>
      </w:r>
      <w:r w:rsidR="00F96AD2" w:rsidRPr="00D152C5">
        <w:t>Fill in the empty cells by estimating the relevant speed and distan</w:t>
      </w:r>
      <w:r w:rsidR="00FE1221" w:rsidRPr="00D152C5">
        <w:t>ce.</w:t>
      </w:r>
      <w:r w:rsidR="00487122" w:rsidRPr="00D152C5">
        <w:t xml:space="preserve"> </w:t>
      </w:r>
      <w:r w:rsidR="00D152C5" w:rsidRPr="00D152C5">
        <w:t>Show how you worked out your answer.</w:t>
      </w:r>
    </w:p>
    <w:sectPr w:rsidR="00F96AD2" w:rsidSect="00A212E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985" w:right="1412" w:bottom="1843" w:left="1412" w:header="720" w:footer="833" w:gutter="0"/>
      <w:pgNumType w:start="1"/>
      <w:cols w:space="720"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5F" w:rsidRDefault="0080015F">
      <w:r>
        <w:separator/>
      </w:r>
    </w:p>
    <w:p w:rsidR="0080015F" w:rsidRDefault="0080015F"/>
    <w:p w:rsidR="0080015F" w:rsidRDefault="0080015F"/>
  </w:endnote>
  <w:endnote w:type="continuationSeparator" w:id="0">
    <w:p w:rsidR="0080015F" w:rsidRDefault="0080015F">
      <w:r>
        <w:continuationSeparator/>
      </w:r>
    </w:p>
    <w:p w:rsidR="0080015F" w:rsidRDefault="0080015F"/>
    <w:p w:rsidR="0080015F" w:rsidRDefault="008001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69" w:rsidRDefault="0046701B" w:rsidP="004B1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79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969" w:rsidRDefault="00137969" w:rsidP="00AE56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69" w:rsidRPr="001369B0" w:rsidRDefault="00137969" w:rsidP="00B102B8">
    <w:pPr>
      <w:pStyle w:val="Footer"/>
      <w:pBdr>
        <w:left w:val="single" w:sz="12" w:space="4" w:color="6D6D6D"/>
      </w:pBdr>
      <w:ind w:right="-1"/>
      <w:rPr>
        <w:rFonts w:cs="Tahoma"/>
        <w:szCs w:val="20"/>
      </w:rPr>
    </w:pPr>
    <w:r w:rsidRPr="001369B0">
      <w:rPr>
        <w:rFonts w:cs="Tahoma"/>
        <w:sz w:val="18"/>
        <w:szCs w:val="18"/>
      </w:rPr>
      <w:t>© Commonwealth of Australia, 201</w:t>
    </w:r>
    <w:r>
      <w:rPr>
        <w:rFonts w:cs="Tahoma"/>
        <w:sz w:val="18"/>
        <w:szCs w:val="18"/>
      </w:rPr>
      <w:t>3</w:t>
    </w:r>
  </w:p>
  <w:p w:rsidR="00137969" w:rsidRPr="001369B0" w:rsidRDefault="0046701B" w:rsidP="00B102B8">
    <w:pPr>
      <w:pStyle w:val="Footer"/>
      <w:pBdr>
        <w:left w:val="single" w:sz="12" w:space="4" w:color="6D6D6D"/>
      </w:pBdr>
      <w:ind w:right="360"/>
      <w:rPr>
        <w:rFonts w:cs="Tahoma"/>
        <w:color w:val="999999"/>
        <w:sz w:val="14"/>
      </w:rPr>
    </w:pPr>
    <w:fldSimple w:instr=" STYLEREF  &quot;Heading 1&quot;  \* MERGEFORMAT ">
      <w:r w:rsidR="00530DF7">
        <w:rPr>
          <w:noProof/>
        </w:rPr>
        <w:t>Forklift safety</w:t>
      </w:r>
    </w:fldSimple>
    <w:r w:rsidR="00137969" w:rsidRPr="001369B0">
      <w:rPr>
        <w:rFonts w:cs="Tahoma"/>
        <w:color w:val="999999"/>
        <w:sz w:val="14"/>
      </w:rPr>
      <w:t xml:space="preserve"> downloaded from www.</w:t>
    </w:r>
    <w:r w:rsidR="00137969">
      <w:rPr>
        <w:rFonts w:cs="Tahoma"/>
        <w:color w:val="999999"/>
        <w:sz w:val="14"/>
      </w:rPr>
      <w:t>precision</w:t>
    </w:r>
    <w:r w:rsidR="00056B8C">
      <w:rPr>
        <w:rFonts w:cs="Tahoma"/>
        <w:color w:val="999999"/>
        <w:sz w:val="14"/>
      </w:rPr>
      <w:t>consultancy.com.au/ACSF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69" w:rsidRPr="00AE5657" w:rsidRDefault="00137969">
    <w:pPr>
      <w:pStyle w:val="Footer"/>
      <w:rPr>
        <w:sz w:val="18"/>
        <w:szCs w:val="18"/>
      </w:rPr>
    </w:pPr>
    <w:r w:rsidRPr="00FA48F0">
      <w:rPr>
        <w:sz w:val="18"/>
        <w:szCs w:val="18"/>
      </w:rPr>
      <w:t xml:space="preserve">© </w:t>
    </w:r>
    <w:r>
      <w:rPr>
        <w:sz w:val="18"/>
        <w:szCs w:val="18"/>
      </w:rPr>
      <w:t xml:space="preserve">Commonwealth of </w:t>
    </w:r>
    <w:smartTag w:uri="urn:schemas-microsoft-com:office:smarttags" w:element="place">
      <w:r>
        <w:rPr>
          <w:sz w:val="18"/>
          <w:szCs w:val="18"/>
        </w:rPr>
        <w:t>Australia</w:t>
      </w:r>
    </w:smartTag>
    <w:r>
      <w:rPr>
        <w:sz w:val="18"/>
        <w:szCs w:val="18"/>
      </w:rPr>
      <w:t>, 2010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69" w:rsidRPr="008A1DC7" w:rsidRDefault="00137969" w:rsidP="00293CD8">
    <w:pPr>
      <w:pStyle w:val="Footer"/>
      <w:tabs>
        <w:tab w:val="left" w:leader="underscore" w:pos="5950"/>
        <w:tab w:val="right" w:leader="underscore" w:pos="9072"/>
      </w:tabs>
      <w:ind w:right="-1"/>
      <w:rPr>
        <w:rFonts w:ascii="Calibri" w:hAnsi="Calibri"/>
        <w:sz w:val="22"/>
        <w:szCs w:val="22"/>
      </w:rPr>
    </w:pPr>
    <w:r w:rsidRPr="008A1DC7">
      <w:rPr>
        <w:rFonts w:ascii="Calibri" w:hAnsi="Calibri"/>
        <w:sz w:val="22"/>
        <w:szCs w:val="22"/>
      </w:rPr>
      <w:t xml:space="preserve">Name: </w:t>
    </w:r>
    <w:r w:rsidRPr="008A1DC7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</w:t>
    </w:r>
    <w:r w:rsidRPr="008A1DC7">
      <w:rPr>
        <w:rFonts w:ascii="Calibri" w:hAnsi="Calibri"/>
        <w:sz w:val="22"/>
        <w:szCs w:val="22"/>
      </w:rPr>
      <w:t xml:space="preserve">Date: </w:t>
    </w:r>
    <w:r w:rsidRPr="008A1DC7">
      <w:rPr>
        <w:rFonts w:ascii="Calibri" w:hAnsi="Calibri"/>
        <w:sz w:val="22"/>
        <w:szCs w:val="22"/>
      </w:rPr>
      <w:tab/>
    </w:r>
  </w:p>
  <w:p w:rsidR="00137969" w:rsidRDefault="00137969" w:rsidP="00293CD8">
    <w:pPr>
      <w:pStyle w:val="Footer"/>
      <w:ind w:right="-1"/>
      <w:rPr>
        <w:sz w:val="18"/>
        <w:szCs w:val="18"/>
      </w:rPr>
    </w:pPr>
  </w:p>
  <w:p w:rsidR="00137969" w:rsidRDefault="00137969" w:rsidP="00B102B8">
    <w:pPr>
      <w:pStyle w:val="Footer"/>
      <w:pBdr>
        <w:left w:val="single" w:sz="12" w:space="4" w:color="6D6D6D"/>
      </w:pBdr>
      <w:ind w:right="-1"/>
      <w:rPr>
        <w:szCs w:val="20"/>
      </w:rPr>
    </w:pPr>
    <w:r w:rsidRPr="00BA4375">
      <w:rPr>
        <w:sz w:val="18"/>
        <w:szCs w:val="18"/>
      </w:rPr>
      <w:t>© Commonwealth of Australia, 201</w:t>
    </w:r>
    <w:r>
      <w:rPr>
        <w:sz w:val="18"/>
        <w:szCs w:val="18"/>
      </w:rPr>
      <w:t>3</w:t>
    </w:r>
    <w:r w:rsidRPr="00964955">
      <w:rPr>
        <w:szCs w:val="20"/>
      </w:rPr>
      <w:tab/>
    </w:r>
    <w:r w:rsidR="004670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6701B">
      <w:rPr>
        <w:rStyle w:val="PageNumber"/>
      </w:rPr>
      <w:fldChar w:fldCharType="separate"/>
    </w:r>
    <w:r w:rsidR="00530DF7">
      <w:rPr>
        <w:rStyle w:val="PageNumber"/>
        <w:noProof/>
      </w:rPr>
      <w:t>3</w:t>
    </w:r>
    <w:r w:rsidR="0046701B">
      <w:rPr>
        <w:rStyle w:val="PageNumber"/>
      </w:rPr>
      <w:fldChar w:fldCharType="end"/>
    </w:r>
  </w:p>
  <w:p w:rsidR="00137969" w:rsidRPr="00EF2768" w:rsidRDefault="0046701B" w:rsidP="004349FE">
    <w:pPr>
      <w:pStyle w:val="Footer"/>
      <w:pBdr>
        <w:left w:val="single" w:sz="12" w:space="4" w:color="6D6D6D"/>
      </w:pBdr>
      <w:ind w:right="360"/>
      <w:rPr>
        <w:color w:val="999999"/>
        <w:sz w:val="14"/>
      </w:rPr>
    </w:pPr>
    <w:fldSimple w:instr=" STYLEREF  &quot;Heading 1&quot;  \* MERGEFORMAT ">
      <w:r w:rsidR="00530DF7">
        <w:rPr>
          <w:noProof/>
        </w:rPr>
        <w:t>Forklift safety</w:t>
      </w:r>
    </w:fldSimple>
    <w:r w:rsidR="00137969">
      <w:rPr>
        <w:color w:val="999999"/>
        <w:sz w:val="14"/>
      </w:rPr>
      <w:t xml:space="preserve"> d</w:t>
    </w:r>
    <w:r w:rsidR="00137969" w:rsidRPr="00EF2768">
      <w:rPr>
        <w:color w:val="999999"/>
        <w:sz w:val="14"/>
      </w:rPr>
      <w:t>ownloaded from www.precisionconsultancy.com.au/ACSF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69" w:rsidRDefault="0046701B" w:rsidP="00BD7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79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969">
      <w:rPr>
        <w:rStyle w:val="PageNumber"/>
        <w:noProof/>
      </w:rPr>
      <w:t>2</w:t>
    </w:r>
    <w:r>
      <w:rPr>
        <w:rStyle w:val="PageNumber"/>
      </w:rPr>
      <w:fldChar w:fldCharType="end"/>
    </w:r>
  </w:p>
  <w:p w:rsidR="00137969" w:rsidRPr="00964955" w:rsidRDefault="00137969" w:rsidP="00964955">
    <w:pPr>
      <w:pStyle w:val="Footer"/>
      <w:ind w:right="360"/>
      <w:rPr>
        <w:szCs w:val="20"/>
      </w:rPr>
    </w:pPr>
    <w:r w:rsidRPr="00964955">
      <w:rPr>
        <w:szCs w:val="20"/>
      </w:rPr>
      <w:t xml:space="preserve">© Commonwealth of </w:t>
    </w:r>
    <w:smartTag w:uri="urn:schemas-microsoft-com:office:smarttags" w:element="place">
      <w:r w:rsidRPr="00964955">
        <w:rPr>
          <w:szCs w:val="20"/>
        </w:rPr>
        <w:t>Australia</w:t>
      </w:r>
    </w:smartTag>
    <w:r w:rsidRPr="00964955">
      <w:rPr>
        <w:szCs w:val="20"/>
      </w:rPr>
      <w:t>, 2010</w:t>
    </w:r>
    <w:r w:rsidRPr="00964955">
      <w:rPr>
        <w:szCs w:val="20"/>
      </w:rPr>
      <w:tab/>
    </w:r>
  </w:p>
  <w:p w:rsidR="00137969" w:rsidRPr="00964955" w:rsidRDefault="00137969" w:rsidP="00964955">
    <w:pPr>
      <w:pStyle w:val="Footer"/>
      <w:rPr>
        <w:szCs w:val="20"/>
      </w:rPr>
    </w:pPr>
    <w:r w:rsidRPr="00964955">
      <w:rPr>
        <w:szCs w:val="20"/>
      </w:rPr>
      <w:t>Downloaded from www.precisionconsultancy.com.au/ASCF</w:t>
    </w:r>
  </w:p>
  <w:p w:rsidR="00137969" w:rsidRDefault="00137969"/>
  <w:p w:rsidR="00137969" w:rsidRDefault="001379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5F" w:rsidRDefault="0080015F">
      <w:r>
        <w:separator/>
      </w:r>
    </w:p>
    <w:p w:rsidR="0080015F" w:rsidRDefault="0080015F"/>
    <w:p w:rsidR="0080015F" w:rsidRDefault="0080015F"/>
  </w:footnote>
  <w:footnote w:type="continuationSeparator" w:id="0">
    <w:p w:rsidR="0080015F" w:rsidRDefault="0080015F">
      <w:r>
        <w:continuationSeparator/>
      </w:r>
    </w:p>
    <w:p w:rsidR="0080015F" w:rsidRDefault="0080015F"/>
    <w:p w:rsidR="0080015F" w:rsidRDefault="008001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01" w:rsidRDefault="00B862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968"/>
    </w:tblGrid>
    <w:tr w:rsidR="00137969" w:rsidTr="00FA5E80">
      <w:trPr>
        <w:trHeight w:val="183"/>
      </w:trPr>
      <w:tc>
        <w:tcPr>
          <w:tcW w:w="454" w:type="dxa"/>
          <w:shd w:val="clear" w:color="auto" w:fill="BFBFBF"/>
        </w:tcPr>
        <w:p w:rsidR="00137969" w:rsidRDefault="0046701B" w:rsidP="00FA5E80">
          <w:pPr>
            <w:ind w:right="-1"/>
            <w:rPr>
              <w:lang w:val="en-US"/>
            </w:rPr>
          </w:pPr>
          <w:r w:rsidRPr="0046701B">
            <w:rPr>
              <w:noProof/>
              <w:lang w:val="en-US"/>
            </w:rPr>
            <w:pict>
              <v:rect id="_x0000_s2050" style="position:absolute;margin-left:13.7pt;margin-top:8.2pt;width:386.55pt;height:21pt;z-index:-251657216;mso-position-horizontal-relative:text;mso-position-vertical-relative:text" fillcolor="#bfbfbf [2412]" strokecolor="gray" strokeweight="1pt"/>
            </w:pict>
          </w:r>
          <w:r w:rsidRPr="0046701B">
            <w:rPr>
              <w:noProof/>
              <w:lang w:val="en-US"/>
            </w:rPr>
            <w:pict>
              <v:rect id="_x0000_s2049" style="position:absolute;margin-left:6.65pt;margin-top:2.1pt;width:452.05pt;height:18pt;z-index:-251658240;mso-position-horizontal-relative:text;mso-position-vertical-relative:text" filled="f" strokecolor="gray" strokeweight="1pt"/>
            </w:pict>
          </w:r>
        </w:p>
      </w:tc>
      <w:tc>
        <w:tcPr>
          <w:tcW w:w="5968" w:type="dxa"/>
        </w:tcPr>
        <w:p w:rsidR="00137969" w:rsidRPr="004B1E1A" w:rsidRDefault="00137969" w:rsidP="00FA5E80">
          <w:pPr>
            <w:ind w:right="-1"/>
            <w:rPr>
              <w:lang w:val="en-US"/>
            </w:rPr>
          </w:pPr>
        </w:p>
      </w:tc>
    </w:tr>
    <w:tr w:rsidR="00137969" w:rsidTr="00FA5E80">
      <w:trPr>
        <w:trHeight w:val="634"/>
      </w:trPr>
      <w:tc>
        <w:tcPr>
          <w:tcW w:w="454" w:type="dxa"/>
          <w:shd w:val="clear" w:color="auto" w:fill="BFBFBF"/>
        </w:tcPr>
        <w:p w:rsidR="00137969" w:rsidRDefault="00137969" w:rsidP="00FA5E80">
          <w:pPr>
            <w:pStyle w:val="Header"/>
            <w:tabs>
              <w:tab w:val="center" w:pos="959"/>
            </w:tabs>
            <w:ind w:right="-1"/>
            <w:rPr>
              <w:color w:val="auto"/>
              <w:lang w:val="en-US"/>
            </w:rPr>
          </w:pPr>
        </w:p>
      </w:tc>
      <w:tc>
        <w:tcPr>
          <w:tcW w:w="5968" w:type="dxa"/>
          <w:shd w:val="clear" w:color="auto" w:fill="CF1E1E"/>
        </w:tcPr>
        <w:p w:rsidR="00137969" w:rsidRPr="004B1E1A" w:rsidRDefault="00137969" w:rsidP="00FA5E80">
          <w:pPr>
            <w:pStyle w:val="Header"/>
            <w:tabs>
              <w:tab w:val="center" w:pos="959"/>
            </w:tabs>
            <w:ind w:right="-1"/>
            <w:rPr>
              <w:lang w:val="en-US"/>
            </w:rPr>
          </w:pPr>
          <w:r>
            <w:rPr>
              <w:lang w:val="en-US"/>
            </w:rPr>
            <w:t>ACSF Assessment tasks</w:t>
          </w:r>
        </w:p>
      </w:tc>
    </w:tr>
  </w:tbl>
  <w:p w:rsidR="00137969" w:rsidRDefault="00137969" w:rsidP="00146FC7">
    <w:pPr>
      <w:ind w:right="-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137969">
      <w:tc>
        <w:tcPr>
          <w:tcW w:w="9287" w:type="dxa"/>
          <w:shd w:val="clear" w:color="auto" w:fill="666666"/>
        </w:tcPr>
        <w:p w:rsidR="00137969" w:rsidRDefault="00137969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137969" w:rsidRDefault="0013796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69" w:rsidRDefault="00137969"/>
  <w:p w:rsidR="00137969" w:rsidRDefault="0013796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324"/>
    </w:tblGrid>
    <w:tr w:rsidR="00137969" w:rsidTr="00390102">
      <w:trPr>
        <w:trHeight w:val="183"/>
      </w:trPr>
      <w:tc>
        <w:tcPr>
          <w:tcW w:w="454" w:type="dxa"/>
          <w:shd w:val="clear" w:color="auto" w:fill="BFBFBF"/>
        </w:tcPr>
        <w:p w:rsidR="00137969" w:rsidRDefault="0046701B" w:rsidP="00390102">
          <w:pPr>
            <w:ind w:right="-1"/>
            <w:rPr>
              <w:lang w:val="en-US"/>
            </w:rPr>
          </w:pPr>
          <w:r w:rsidRPr="0046701B">
            <w:rPr>
              <w:noProof/>
              <w:lang w:val="en-US"/>
            </w:rPr>
            <w:pict>
              <v:rect id="_x0000_s2054" style="position:absolute;margin-left:13.55pt;margin-top:9.65pt;width:386.65pt;height:14.15pt;z-index:-251660288" fillcolor="#bfbfbf [2412]" strokecolor="gray" strokeweight="1pt"/>
            </w:pict>
          </w:r>
          <w:r w:rsidRPr="0046701B">
            <w:rPr>
              <w:noProof/>
              <w:lang w:val="en-US"/>
            </w:rPr>
            <w:pict>
              <v:rect id="_x0000_s2053" style="position:absolute;margin-left:6.5pt;margin-top:2.5pt;width:452.15pt;height:16.3pt;z-index:-251659264" filled="f" strokecolor="gray" strokeweight="1pt"/>
            </w:pict>
          </w:r>
        </w:p>
      </w:tc>
      <w:tc>
        <w:tcPr>
          <w:tcW w:w="5324" w:type="dxa"/>
        </w:tcPr>
        <w:p w:rsidR="00137969" w:rsidRPr="004B1E1A" w:rsidRDefault="00137969" w:rsidP="00390102">
          <w:pPr>
            <w:ind w:right="-1"/>
            <w:rPr>
              <w:lang w:val="en-US"/>
            </w:rPr>
          </w:pPr>
        </w:p>
      </w:tc>
    </w:tr>
    <w:tr w:rsidR="00137969" w:rsidTr="00390102">
      <w:trPr>
        <w:trHeight w:val="508"/>
      </w:trPr>
      <w:tc>
        <w:tcPr>
          <w:tcW w:w="454" w:type="dxa"/>
          <w:shd w:val="clear" w:color="auto" w:fill="BFBFBF"/>
        </w:tcPr>
        <w:p w:rsidR="00137969" w:rsidRDefault="00137969" w:rsidP="00390102">
          <w:pPr>
            <w:rPr>
              <w:lang w:val="en-US"/>
            </w:rPr>
          </w:pPr>
        </w:p>
      </w:tc>
      <w:tc>
        <w:tcPr>
          <w:tcW w:w="5324" w:type="dxa"/>
          <w:shd w:val="clear" w:color="auto" w:fill="CF1E1E"/>
        </w:tcPr>
        <w:p w:rsidR="00137969" w:rsidRPr="004B1E1A" w:rsidRDefault="00137969" w:rsidP="00390102">
          <w:pPr>
            <w:rPr>
              <w:lang w:val="en-US"/>
            </w:rPr>
          </w:pPr>
        </w:p>
      </w:tc>
    </w:tr>
  </w:tbl>
  <w:p w:rsidR="00137969" w:rsidRDefault="00137969" w:rsidP="00D7250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137969">
      <w:tc>
        <w:tcPr>
          <w:tcW w:w="9287" w:type="dxa"/>
          <w:shd w:val="clear" w:color="auto" w:fill="666666"/>
        </w:tcPr>
        <w:p w:rsidR="00137969" w:rsidRDefault="00137969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137969" w:rsidRDefault="00137969"/>
  <w:p w:rsidR="00137969" w:rsidRDefault="00137969"/>
  <w:p w:rsidR="00137969" w:rsidRDefault="001379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2E2F8"/>
    <w:lvl w:ilvl="0">
      <w:numFmt w:val="decimal"/>
      <w:pStyle w:val="Dash"/>
      <w:lvlText w:val="*"/>
      <w:lvlJc w:val="left"/>
      <w:rPr>
        <w:rFonts w:cs="Times New Roman"/>
      </w:rPr>
    </w:lvl>
  </w:abstractNum>
  <w:abstractNum w:abstractNumId="1">
    <w:nsid w:val="03A3285E"/>
    <w:multiLevelType w:val="hybridMultilevel"/>
    <w:tmpl w:val="B4E2BF04"/>
    <w:lvl w:ilvl="0" w:tplc="0C090017">
      <w:start w:val="1"/>
      <w:numFmt w:val="lowerLetter"/>
      <w:lvlText w:val="%1)"/>
      <w:lvlJc w:val="left"/>
      <w:pPr>
        <w:ind w:left="2880" w:hanging="360"/>
      </w:p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03C0419"/>
    <w:multiLevelType w:val="hybridMultilevel"/>
    <w:tmpl w:val="CB980388"/>
    <w:lvl w:ilvl="0" w:tplc="21DC80E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11A4"/>
    <w:multiLevelType w:val="hybridMultilevel"/>
    <w:tmpl w:val="B4387314"/>
    <w:lvl w:ilvl="0" w:tplc="6B6ECFA0">
      <w:start w:val="5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7954"/>
    <w:multiLevelType w:val="hybridMultilevel"/>
    <w:tmpl w:val="BDF0478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628C7"/>
    <w:multiLevelType w:val="hybridMultilevel"/>
    <w:tmpl w:val="0FB60F18"/>
    <w:lvl w:ilvl="0" w:tplc="0C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B482C"/>
    <w:multiLevelType w:val="hybridMultilevel"/>
    <w:tmpl w:val="0E368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E7389"/>
    <w:multiLevelType w:val="hybridMultilevel"/>
    <w:tmpl w:val="C51C691C"/>
    <w:lvl w:ilvl="0" w:tplc="7B641158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C533B"/>
    <w:multiLevelType w:val="hybridMultilevel"/>
    <w:tmpl w:val="36E45BC0"/>
    <w:lvl w:ilvl="0" w:tplc="589AA018">
      <w:start w:val="1"/>
      <w:numFmt w:val="lowerRoman"/>
      <w:lvlText w:val="(%1)"/>
      <w:lvlJc w:val="left"/>
      <w:pPr>
        <w:ind w:left="180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44BFC"/>
    <w:multiLevelType w:val="hybridMultilevel"/>
    <w:tmpl w:val="9AA2D63E"/>
    <w:lvl w:ilvl="0" w:tplc="BA4CAFFA">
      <w:start w:val="1"/>
      <w:numFmt w:val="decimal"/>
      <w:lvlText w:val="(%1)"/>
      <w:lvlJc w:val="left"/>
      <w:pPr>
        <w:ind w:left="720" w:hanging="360"/>
      </w:pPr>
      <w:rPr>
        <w:sz w:val="2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1413A"/>
    <w:multiLevelType w:val="hybridMultilevel"/>
    <w:tmpl w:val="AE1036F4"/>
    <w:lvl w:ilvl="0" w:tplc="31E0A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F0C3E"/>
    <w:multiLevelType w:val="hybridMultilevel"/>
    <w:tmpl w:val="20EC6A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E0217"/>
    <w:multiLevelType w:val="hybridMultilevel"/>
    <w:tmpl w:val="62220C2A"/>
    <w:lvl w:ilvl="0" w:tplc="0C090017">
      <w:start w:val="1"/>
      <w:numFmt w:val="lowerLetter"/>
      <w:lvlText w:val="%1)"/>
      <w:lvlJc w:val="left"/>
      <w:pPr>
        <w:ind w:left="108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A07F8"/>
    <w:multiLevelType w:val="multilevel"/>
    <w:tmpl w:val="7B22489E"/>
    <w:styleLink w:val="ABCList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714"/>
        </w:tabs>
        <w:ind w:left="714" w:hanging="357"/>
      </w:pPr>
      <w:rPr>
        <w:rFonts w:ascii="Calibri" w:hAnsi="Calibri"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072"/>
        </w:tabs>
        <w:ind w:left="1072" w:hanging="358"/>
      </w:pPr>
      <w:rPr>
        <w:rFonts w:cs="Times New Roman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4">
    <w:nsid w:val="558D4737"/>
    <w:multiLevelType w:val="hybridMultilevel"/>
    <w:tmpl w:val="E81045C6"/>
    <w:lvl w:ilvl="0" w:tplc="995C03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42E62"/>
    <w:multiLevelType w:val="hybridMultilevel"/>
    <w:tmpl w:val="34284D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D14CE"/>
    <w:multiLevelType w:val="hybridMultilevel"/>
    <w:tmpl w:val="BF62B57C"/>
    <w:lvl w:ilvl="0" w:tplc="9CB0BA1E">
      <w:start w:val="1"/>
      <w:numFmt w:val="bullet"/>
      <w:pStyle w:val="Bullet2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17">
    <w:nsid w:val="77B701E3"/>
    <w:multiLevelType w:val="hybridMultilevel"/>
    <w:tmpl w:val="D034D15C"/>
    <w:lvl w:ilvl="0" w:tplc="093A443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E79B7"/>
    <w:multiLevelType w:val="hybridMultilevel"/>
    <w:tmpl w:val="5ECC3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659B1"/>
    <w:multiLevelType w:val="hybridMultilevel"/>
    <w:tmpl w:val="87DC8652"/>
    <w:lvl w:ilvl="0" w:tplc="8034EB80">
      <w:numFmt w:val="bullet"/>
      <w:pStyle w:val="Tablebullet"/>
      <w:lvlText w:val=""/>
      <w:lvlJc w:val="left"/>
      <w:pPr>
        <w:tabs>
          <w:tab w:val="num" w:pos="475"/>
        </w:tabs>
        <w:ind w:left="472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7CCD13F4"/>
    <w:multiLevelType w:val="hybridMultilevel"/>
    <w:tmpl w:val="12A21B46"/>
    <w:lvl w:ilvl="0" w:tplc="56767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A6096"/>
    <w:multiLevelType w:val="hybridMultilevel"/>
    <w:tmpl w:val="4F3E75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7"/>
  </w:num>
  <w:num w:numId="17">
    <w:abstractNumId w:val="2"/>
  </w:num>
  <w:num w:numId="18">
    <w:abstractNumId w:val="21"/>
  </w:num>
  <w:num w:numId="19">
    <w:abstractNumId w:val="14"/>
  </w:num>
  <w:num w:numId="20">
    <w:abstractNumId w:val="3"/>
  </w:num>
  <w:num w:numId="21">
    <w:abstractNumId w:val="5"/>
  </w:num>
  <w:num w:numId="22">
    <w:abstractNumId w:val="20"/>
  </w:num>
  <w:num w:numId="23">
    <w:abstractNumId w:val="1"/>
  </w:num>
  <w:num w:numId="24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8"/>
  <w:drawingGridVerticalSpacing w:val="96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3D0"/>
    <w:rsid w:val="0000183C"/>
    <w:rsid w:val="00010BE2"/>
    <w:rsid w:val="000140FF"/>
    <w:rsid w:val="000161B8"/>
    <w:rsid w:val="000242B9"/>
    <w:rsid w:val="00050BE3"/>
    <w:rsid w:val="00056B8C"/>
    <w:rsid w:val="0006049D"/>
    <w:rsid w:val="000878E3"/>
    <w:rsid w:val="0009416E"/>
    <w:rsid w:val="00094D40"/>
    <w:rsid w:val="00096183"/>
    <w:rsid w:val="000B58A3"/>
    <w:rsid w:val="000B611F"/>
    <w:rsid w:val="000C0533"/>
    <w:rsid w:val="000D18E9"/>
    <w:rsid w:val="000D3FDE"/>
    <w:rsid w:val="000D4B81"/>
    <w:rsid w:val="000E510D"/>
    <w:rsid w:val="00113977"/>
    <w:rsid w:val="00132FBC"/>
    <w:rsid w:val="001369B0"/>
    <w:rsid w:val="00137969"/>
    <w:rsid w:val="001435E5"/>
    <w:rsid w:val="00146FC7"/>
    <w:rsid w:val="00166C19"/>
    <w:rsid w:val="001716AC"/>
    <w:rsid w:val="001856D6"/>
    <w:rsid w:val="00192236"/>
    <w:rsid w:val="001924A4"/>
    <w:rsid w:val="00192627"/>
    <w:rsid w:val="001A2DDC"/>
    <w:rsid w:val="001B1131"/>
    <w:rsid w:val="001B6A61"/>
    <w:rsid w:val="001D5D42"/>
    <w:rsid w:val="001F2F68"/>
    <w:rsid w:val="001F3EB1"/>
    <w:rsid w:val="001F5412"/>
    <w:rsid w:val="0020558E"/>
    <w:rsid w:val="00214622"/>
    <w:rsid w:val="00225310"/>
    <w:rsid w:val="0022531B"/>
    <w:rsid w:val="00225512"/>
    <w:rsid w:val="00251B61"/>
    <w:rsid w:val="00251FEC"/>
    <w:rsid w:val="002643C4"/>
    <w:rsid w:val="00272D2F"/>
    <w:rsid w:val="00293CD8"/>
    <w:rsid w:val="0029403B"/>
    <w:rsid w:val="002A10EA"/>
    <w:rsid w:val="002C405A"/>
    <w:rsid w:val="002F30AD"/>
    <w:rsid w:val="002F6D15"/>
    <w:rsid w:val="002F74E3"/>
    <w:rsid w:val="00314B81"/>
    <w:rsid w:val="003242DB"/>
    <w:rsid w:val="003330AF"/>
    <w:rsid w:val="00347761"/>
    <w:rsid w:val="00390102"/>
    <w:rsid w:val="003C62B6"/>
    <w:rsid w:val="003C6818"/>
    <w:rsid w:val="003E452B"/>
    <w:rsid w:val="003E5BF1"/>
    <w:rsid w:val="00401716"/>
    <w:rsid w:val="00406107"/>
    <w:rsid w:val="00407D4D"/>
    <w:rsid w:val="004349FE"/>
    <w:rsid w:val="00435D2F"/>
    <w:rsid w:val="00447C58"/>
    <w:rsid w:val="0045289C"/>
    <w:rsid w:val="004567B3"/>
    <w:rsid w:val="00460B3E"/>
    <w:rsid w:val="004625E6"/>
    <w:rsid w:val="0046701B"/>
    <w:rsid w:val="00487042"/>
    <w:rsid w:val="00487122"/>
    <w:rsid w:val="004A1A6F"/>
    <w:rsid w:val="004A5422"/>
    <w:rsid w:val="004A664D"/>
    <w:rsid w:val="004B1E1A"/>
    <w:rsid w:val="004B4681"/>
    <w:rsid w:val="004B5DBC"/>
    <w:rsid w:val="004E4A24"/>
    <w:rsid w:val="00513B04"/>
    <w:rsid w:val="00530DF7"/>
    <w:rsid w:val="00536601"/>
    <w:rsid w:val="005659BF"/>
    <w:rsid w:val="00571B5E"/>
    <w:rsid w:val="005776D7"/>
    <w:rsid w:val="00590494"/>
    <w:rsid w:val="005939AD"/>
    <w:rsid w:val="005A7270"/>
    <w:rsid w:val="005C048A"/>
    <w:rsid w:val="005C28F6"/>
    <w:rsid w:val="005C3E9B"/>
    <w:rsid w:val="005C5555"/>
    <w:rsid w:val="005C5ABF"/>
    <w:rsid w:val="005E5DF2"/>
    <w:rsid w:val="00606855"/>
    <w:rsid w:val="006111CC"/>
    <w:rsid w:val="00617F00"/>
    <w:rsid w:val="00625A35"/>
    <w:rsid w:val="006377E0"/>
    <w:rsid w:val="0065385E"/>
    <w:rsid w:val="00664723"/>
    <w:rsid w:val="006666F6"/>
    <w:rsid w:val="006733A0"/>
    <w:rsid w:val="00692921"/>
    <w:rsid w:val="006B1BF5"/>
    <w:rsid w:val="006B6904"/>
    <w:rsid w:val="006C2CC1"/>
    <w:rsid w:val="006D3A8C"/>
    <w:rsid w:val="006D6B57"/>
    <w:rsid w:val="006E04A0"/>
    <w:rsid w:val="006E2F6B"/>
    <w:rsid w:val="00704D2A"/>
    <w:rsid w:val="00705573"/>
    <w:rsid w:val="00750D62"/>
    <w:rsid w:val="00753D76"/>
    <w:rsid w:val="0075568C"/>
    <w:rsid w:val="00757845"/>
    <w:rsid w:val="00761193"/>
    <w:rsid w:val="00773969"/>
    <w:rsid w:val="00776C59"/>
    <w:rsid w:val="0078102D"/>
    <w:rsid w:val="00781E27"/>
    <w:rsid w:val="00782F26"/>
    <w:rsid w:val="0078770F"/>
    <w:rsid w:val="00793901"/>
    <w:rsid w:val="007B4B14"/>
    <w:rsid w:val="007D3834"/>
    <w:rsid w:val="007E3406"/>
    <w:rsid w:val="007E5357"/>
    <w:rsid w:val="007F7878"/>
    <w:rsid w:val="0080015F"/>
    <w:rsid w:val="00804D52"/>
    <w:rsid w:val="0080515D"/>
    <w:rsid w:val="00810D61"/>
    <w:rsid w:val="008119FF"/>
    <w:rsid w:val="00813BF0"/>
    <w:rsid w:val="00814F8C"/>
    <w:rsid w:val="00820B83"/>
    <w:rsid w:val="00832B4D"/>
    <w:rsid w:val="0085097F"/>
    <w:rsid w:val="0085145D"/>
    <w:rsid w:val="008802D8"/>
    <w:rsid w:val="00883BB8"/>
    <w:rsid w:val="008950EE"/>
    <w:rsid w:val="008A1DC7"/>
    <w:rsid w:val="008A2C6D"/>
    <w:rsid w:val="008B48E4"/>
    <w:rsid w:val="008C2D43"/>
    <w:rsid w:val="008D4A23"/>
    <w:rsid w:val="008D7D0F"/>
    <w:rsid w:val="008E1576"/>
    <w:rsid w:val="008E6A5F"/>
    <w:rsid w:val="008F3279"/>
    <w:rsid w:val="008F5D99"/>
    <w:rsid w:val="009002B6"/>
    <w:rsid w:val="00905306"/>
    <w:rsid w:val="00906CD7"/>
    <w:rsid w:val="00932E37"/>
    <w:rsid w:val="00960CB8"/>
    <w:rsid w:val="00961701"/>
    <w:rsid w:val="00964955"/>
    <w:rsid w:val="00970584"/>
    <w:rsid w:val="00975C0B"/>
    <w:rsid w:val="00991FC2"/>
    <w:rsid w:val="00993C91"/>
    <w:rsid w:val="009963EA"/>
    <w:rsid w:val="009A46BA"/>
    <w:rsid w:val="009A46DA"/>
    <w:rsid w:val="009A4E43"/>
    <w:rsid w:val="009A6385"/>
    <w:rsid w:val="009F41FB"/>
    <w:rsid w:val="009F61DB"/>
    <w:rsid w:val="00A1161E"/>
    <w:rsid w:val="00A212EE"/>
    <w:rsid w:val="00A315B0"/>
    <w:rsid w:val="00A325FC"/>
    <w:rsid w:val="00A40EC8"/>
    <w:rsid w:val="00A51E21"/>
    <w:rsid w:val="00A61A4D"/>
    <w:rsid w:val="00A67864"/>
    <w:rsid w:val="00A73745"/>
    <w:rsid w:val="00A920D8"/>
    <w:rsid w:val="00A92B52"/>
    <w:rsid w:val="00AC40F9"/>
    <w:rsid w:val="00AD14D7"/>
    <w:rsid w:val="00AD6F42"/>
    <w:rsid w:val="00AE1C7E"/>
    <w:rsid w:val="00AE5657"/>
    <w:rsid w:val="00AE67FB"/>
    <w:rsid w:val="00AF6AD0"/>
    <w:rsid w:val="00B02BCA"/>
    <w:rsid w:val="00B07CD7"/>
    <w:rsid w:val="00B102B8"/>
    <w:rsid w:val="00B23D55"/>
    <w:rsid w:val="00B24414"/>
    <w:rsid w:val="00B24967"/>
    <w:rsid w:val="00B278BC"/>
    <w:rsid w:val="00B6107A"/>
    <w:rsid w:val="00B61EB2"/>
    <w:rsid w:val="00B66A73"/>
    <w:rsid w:val="00B75754"/>
    <w:rsid w:val="00B854E1"/>
    <w:rsid w:val="00B86201"/>
    <w:rsid w:val="00B97DCD"/>
    <w:rsid w:val="00BA04DA"/>
    <w:rsid w:val="00BA1DDF"/>
    <w:rsid w:val="00BA2FA3"/>
    <w:rsid w:val="00BA4375"/>
    <w:rsid w:val="00BA5B73"/>
    <w:rsid w:val="00BA61A6"/>
    <w:rsid w:val="00BD0669"/>
    <w:rsid w:val="00BD230C"/>
    <w:rsid w:val="00BD75F3"/>
    <w:rsid w:val="00BE67D9"/>
    <w:rsid w:val="00BE7E4B"/>
    <w:rsid w:val="00BE7F79"/>
    <w:rsid w:val="00BF3C74"/>
    <w:rsid w:val="00C01CF9"/>
    <w:rsid w:val="00C158B1"/>
    <w:rsid w:val="00C23507"/>
    <w:rsid w:val="00C23867"/>
    <w:rsid w:val="00C25A06"/>
    <w:rsid w:val="00C26EE5"/>
    <w:rsid w:val="00C47CA5"/>
    <w:rsid w:val="00C52D24"/>
    <w:rsid w:val="00C530A0"/>
    <w:rsid w:val="00C648A9"/>
    <w:rsid w:val="00C8166C"/>
    <w:rsid w:val="00C8391A"/>
    <w:rsid w:val="00CA4BCF"/>
    <w:rsid w:val="00CB61A8"/>
    <w:rsid w:val="00CC5148"/>
    <w:rsid w:val="00CF0256"/>
    <w:rsid w:val="00D028E8"/>
    <w:rsid w:val="00D04AF1"/>
    <w:rsid w:val="00D05FFB"/>
    <w:rsid w:val="00D152C5"/>
    <w:rsid w:val="00D21583"/>
    <w:rsid w:val="00D2282E"/>
    <w:rsid w:val="00D23706"/>
    <w:rsid w:val="00D577B3"/>
    <w:rsid w:val="00D632FB"/>
    <w:rsid w:val="00D72504"/>
    <w:rsid w:val="00D77F58"/>
    <w:rsid w:val="00D84C99"/>
    <w:rsid w:val="00DC00F7"/>
    <w:rsid w:val="00DC6DEC"/>
    <w:rsid w:val="00E02455"/>
    <w:rsid w:val="00E25D6B"/>
    <w:rsid w:val="00E27C43"/>
    <w:rsid w:val="00E3397A"/>
    <w:rsid w:val="00E3517B"/>
    <w:rsid w:val="00E3670D"/>
    <w:rsid w:val="00E379B9"/>
    <w:rsid w:val="00E37E78"/>
    <w:rsid w:val="00E455CA"/>
    <w:rsid w:val="00E62D49"/>
    <w:rsid w:val="00E92032"/>
    <w:rsid w:val="00EA23BA"/>
    <w:rsid w:val="00EA6BB1"/>
    <w:rsid w:val="00EB2FE4"/>
    <w:rsid w:val="00EC2116"/>
    <w:rsid w:val="00ED3C5D"/>
    <w:rsid w:val="00EE551B"/>
    <w:rsid w:val="00EE61CD"/>
    <w:rsid w:val="00EF2768"/>
    <w:rsid w:val="00F04868"/>
    <w:rsid w:val="00F0583D"/>
    <w:rsid w:val="00F22A7A"/>
    <w:rsid w:val="00F253B4"/>
    <w:rsid w:val="00F25E9A"/>
    <w:rsid w:val="00F31426"/>
    <w:rsid w:val="00F36BBA"/>
    <w:rsid w:val="00F41C0E"/>
    <w:rsid w:val="00F4255B"/>
    <w:rsid w:val="00F50514"/>
    <w:rsid w:val="00F5317D"/>
    <w:rsid w:val="00F53918"/>
    <w:rsid w:val="00F57B90"/>
    <w:rsid w:val="00F57D44"/>
    <w:rsid w:val="00F62FA7"/>
    <w:rsid w:val="00F71203"/>
    <w:rsid w:val="00F90877"/>
    <w:rsid w:val="00F96AD2"/>
    <w:rsid w:val="00FA13D0"/>
    <w:rsid w:val="00FA234C"/>
    <w:rsid w:val="00FA48F0"/>
    <w:rsid w:val="00FA4DB9"/>
    <w:rsid w:val="00FA5E80"/>
    <w:rsid w:val="00FB1A49"/>
    <w:rsid w:val="00FB4645"/>
    <w:rsid w:val="00FC04A4"/>
    <w:rsid w:val="00FD660D"/>
    <w:rsid w:val="00FE1221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69B0"/>
    <w:rPr>
      <w:rFonts w:ascii="Calibri" w:hAnsi="Calibri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203"/>
    <w:pPr>
      <w:keepNext/>
      <w:spacing w:after="240"/>
      <w:outlineLvl w:val="0"/>
    </w:pPr>
    <w:rPr>
      <w:b/>
      <w:color w:val="CF1E1E"/>
      <w:kern w:val="28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E9B"/>
    <w:pPr>
      <w:spacing w:before="12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4B81"/>
    <w:pPr>
      <w:keepNext/>
      <w:spacing w:before="120" w:after="120"/>
      <w:ind w:left="1134"/>
      <w:outlineLvl w:val="2"/>
    </w:pPr>
    <w:rPr>
      <w:rFonts w:ascii="Arial Black" w:hAnsi="Arial Black"/>
      <w:bCs/>
      <w:color w:val="999999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14B81"/>
    <w:pPr>
      <w:outlineLvl w:val="3"/>
    </w:pPr>
    <w:rPr>
      <w:rFonts w:ascii="Century Gothic" w:hAnsi="Century Gothic"/>
      <w:b/>
      <w:color w:val="auto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14B81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14B81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B81"/>
    <w:pPr>
      <w:spacing w:before="120" w:after="120"/>
      <w:outlineLvl w:val="6"/>
    </w:pPr>
    <w:rPr>
      <w:rFonts w:ascii="Century Gothic" w:hAnsi="Century Gothic"/>
      <w:b/>
      <w:bCs/>
      <w:sz w:val="20"/>
      <w:szCs w:val="20"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314B81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B81"/>
    <w:pPr>
      <w:spacing w:before="120" w:after="120"/>
      <w:outlineLvl w:val="8"/>
    </w:pPr>
    <w:rPr>
      <w:rFonts w:ascii="Century Gothic" w:hAnsi="Century Gothic"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855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855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855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855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6855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6855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6855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6855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6855"/>
    <w:rPr>
      <w:rFonts w:ascii="Cambria" w:hAnsi="Cambria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F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855"/>
    <w:rPr>
      <w:rFonts w:cs="Times New Roman"/>
      <w:sz w:val="2"/>
      <w:lang w:val="en-AU"/>
    </w:rPr>
  </w:style>
  <w:style w:type="paragraph" w:customStyle="1" w:styleId="Dash">
    <w:name w:val="Dash"/>
    <w:basedOn w:val="Normal"/>
    <w:uiPriority w:val="99"/>
    <w:rsid w:val="00D04AF1"/>
    <w:pPr>
      <w:numPr>
        <w:numId w:val="2"/>
      </w:numPr>
      <w:spacing w:before="40" w:after="40"/>
      <w:ind w:left="908" w:hanging="454"/>
    </w:pPr>
  </w:style>
  <w:style w:type="paragraph" w:styleId="Footer">
    <w:name w:val="footer"/>
    <w:basedOn w:val="Normal"/>
    <w:link w:val="FooterChar"/>
    <w:uiPriority w:val="99"/>
    <w:rsid w:val="00D04AF1"/>
    <w:pPr>
      <w:tabs>
        <w:tab w:val="right" w:pos="9072"/>
      </w:tabs>
    </w:pPr>
    <w:rPr>
      <w:rFonts w:ascii="Tahoma" w:hAnsi="Tahoma"/>
      <w:sz w:val="20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4AF1"/>
    <w:rPr>
      <w:rFonts w:ascii="Tahoma" w:hAnsi="Tahoma" w:cs="Times New Roman"/>
      <w:sz w:val="14"/>
      <w:szCs w:val="14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D04AF1"/>
    <w:pPr>
      <w:spacing w:before="240" w:after="240"/>
      <w:ind w:right="284"/>
    </w:pPr>
    <w:rPr>
      <w:rFonts w:ascii="Tahoma" w:hAnsi="Tahoma"/>
      <w:b/>
      <w:color w:val="FFFFFF"/>
      <w:sz w:val="32"/>
      <w:szCs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5C5ABF"/>
    <w:rPr>
      <w:rFonts w:ascii="Calibri" w:hAnsi="Calibri" w:cs="Times New Roman"/>
      <w:color w:val="0000FF"/>
      <w:sz w:val="22"/>
      <w:u w:val="single"/>
    </w:rPr>
  </w:style>
  <w:style w:type="paragraph" w:customStyle="1" w:styleId="IndentedParagraph">
    <w:name w:val="Indented Paragraph"/>
    <w:basedOn w:val="Normal"/>
    <w:link w:val="IndentedParagraphChar"/>
    <w:autoRedefine/>
    <w:uiPriority w:val="99"/>
    <w:semiHidden/>
    <w:rsid w:val="00314B81"/>
    <w:pPr>
      <w:spacing w:before="160" w:after="160"/>
      <w:ind w:left="1134"/>
    </w:pPr>
  </w:style>
  <w:style w:type="character" w:customStyle="1" w:styleId="IndentedParagraphChar">
    <w:name w:val="Indented Paragraph Char"/>
    <w:basedOn w:val="DefaultParagraphFont"/>
    <w:link w:val="IndentedParagraph"/>
    <w:uiPriority w:val="99"/>
    <w:locked/>
    <w:rsid w:val="00314B81"/>
    <w:rPr>
      <w:rFonts w:ascii="Century Gothic" w:hAnsi="Century Gothic" w:cs="Times New Roman"/>
      <w:sz w:val="18"/>
      <w:szCs w:val="18"/>
      <w:lang w:val="en-AU" w:eastAsia="en-US" w:bidi="ar-SA"/>
    </w:rPr>
  </w:style>
  <w:style w:type="paragraph" w:customStyle="1" w:styleId="MarginComment">
    <w:name w:val="Margin Comment"/>
    <w:basedOn w:val="Normal"/>
    <w:uiPriority w:val="99"/>
    <w:semiHidden/>
    <w:rsid w:val="00314B81"/>
    <w:pPr>
      <w:framePr w:w="1267" w:hSpace="144" w:wrap="around" w:vAnchor="text" w:hAnchor="page" w:x="1009" w:y="1"/>
      <w:tabs>
        <w:tab w:val="left" w:pos="567"/>
        <w:tab w:val="left" w:pos="1134"/>
        <w:tab w:val="left" w:pos="1701"/>
        <w:tab w:val="left" w:pos="2268"/>
        <w:tab w:val="right" w:pos="9356"/>
      </w:tabs>
      <w:overflowPunct w:val="0"/>
      <w:autoSpaceDE w:val="0"/>
      <w:autoSpaceDN w:val="0"/>
      <w:adjustRightInd w:val="0"/>
      <w:textAlignment w:val="baseline"/>
    </w:pPr>
    <w:rPr>
      <w:b/>
      <w:color w:val="808080"/>
    </w:rPr>
  </w:style>
  <w:style w:type="paragraph" w:customStyle="1" w:styleId="NotesText">
    <w:name w:val="Notes Text"/>
    <w:basedOn w:val="Normal"/>
    <w:autoRedefine/>
    <w:uiPriority w:val="99"/>
    <w:semiHidden/>
    <w:rsid w:val="00314B81"/>
    <w:pPr>
      <w:pBdr>
        <w:left w:val="single" w:sz="12" w:space="16" w:color="999999"/>
      </w:pBdr>
      <w:spacing w:before="120" w:after="120"/>
      <w:ind w:left="1800"/>
    </w:pPr>
    <w:rPr>
      <w:i/>
      <w:iCs/>
    </w:rPr>
  </w:style>
  <w:style w:type="paragraph" w:styleId="Title">
    <w:name w:val="Title"/>
    <w:aliases w:val="Project Title"/>
    <w:basedOn w:val="Normal"/>
    <w:link w:val="TitleChar"/>
    <w:uiPriority w:val="99"/>
    <w:qFormat/>
    <w:rsid w:val="00314B81"/>
    <w:pPr>
      <w:spacing w:before="360" w:after="360"/>
      <w:ind w:left="1440"/>
      <w:outlineLvl w:val="0"/>
    </w:pPr>
    <w:rPr>
      <w:rFonts w:cs="Arial"/>
      <w:b/>
      <w:bCs/>
      <w:color w:val="808080"/>
      <w:kern w:val="28"/>
      <w:sz w:val="96"/>
      <w:szCs w:val="32"/>
    </w:rPr>
  </w:style>
  <w:style w:type="character" w:customStyle="1" w:styleId="TitleChar">
    <w:name w:val="Title Char"/>
    <w:aliases w:val="Project Title Char"/>
    <w:basedOn w:val="DefaultParagraphFont"/>
    <w:link w:val="Title"/>
    <w:uiPriority w:val="99"/>
    <w:locked/>
    <w:rsid w:val="00606855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Subtitle">
    <w:name w:val="Subtitle"/>
    <w:aliases w:val="Project Subtitle"/>
    <w:basedOn w:val="Title"/>
    <w:next w:val="Normal"/>
    <w:link w:val="SubtitleChar"/>
    <w:uiPriority w:val="99"/>
    <w:qFormat/>
    <w:rsid w:val="00314B81"/>
    <w:pPr>
      <w:keepNext/>
      <w:keepLines/>
      <w:spacing w:before="240" w:after="480" w:line="400" w:lineRule="atLeast"/>
      <w:ind w:right="2160"/>
      <w:outlineLvl w:val="9"/>
    </w:pPr>
    <w:rPr>
      <w:rFonts w:cs="Times New Roman"/>
      <w:b w:val="0"/>
      <w:bCs w:val="0"/>
      <w:color w:val="000000"/>
      <w:sz w:val="72"/>
      <w:szCs w:val="20"/>
      <w:lang w:val="en-US"/>
    </w:rPr>
  </w:style>
  <w:style w:type="character" w:customStyle="1" w:styleId="SubtitleChar">
    <w:name w:val="Subtitle Char"/>
    <w:aliases w:val="Project Subtitle Char"/>
    <w:basedOn w:val="DefaultParagraphFont"/>
    <w:link w:val="Subtitle"/>
    <w:uiPriority w:val="99"/>
    <w:locked/>
    <w:rsid w:val="00606855"/>
    <w:rPr>
      <w:rFonts w:ascii="Cambria" w:hAnsi="Cambria" w:cs="Times New Roman"/>
      <w:sz w:val="24"/>
      <w:szCs w:val="24"/>
      <w:lang w:val="en-AU"/>
    </w:rPr>
  </w:style>
  <w:style w:type="paragraph" w:customStyle="1" w:styleId="Title1">
    <w:name w:val="Title1"/>
    <w:basedOn w:val="Normal"/>
    <w:next w:val="Normal"/>
    <w:autoRedefine/>
    <w:uiPriority w:val="99"/>
    <w:semiHidden/>
    <w:rsid w:val="00314B81"/>
    <w:pPr>
      <w:spacing w:after="240"/>
      <w:ind w:left="1440"/>
    </w:pPr>
    <w:rPr>
      <w:sz w:val="96"/>
      <w:szCs w:val="96"/>
    </w:rPr>
  </w:style>
  <w:style w:type="paragraph" w:customStyle="1" w:styleId="Title2">
    <w:name w:val="Title2"/>
    <w:basedOn w:val="Title1"/>
    <w:uiPriority w:val="99"/>
    <w:semiHidden/>
    <w:rsid w:val="00314B81"/>
    <w:rPr>
      <w:b/>
      <w:color w:val="999999"/>
      <w:sz w:val="72"/>
      <w:szCs w:val="72"/>
    </w:rPr>
  </w:style>
  <w:style w:type="paragraph" w:customStyle="1" w:styleId="TOCBase">
    <w:name w:val="TOC Base"/>
    <w:basedOn w:val="Normal"/>
    <w:uiPriority w:val="99"/>
    <w:semiHidden/>
    <w:rsid w:val="00314B81"/>
    <w:pPr>
      <w:tabs>
        <w:tab w:val="right" w:leader="dot" w:pos="6480"/>
      </w:tabs>
      <w:spacing w:after="220" w:line="220" w:lineRule="atLeast"/>
    </w:pPr>
    <w:rPr>
      <w:lang w:val="en-US"/>
    </w:rPr>
  </w:style>
  <w:style w:type="paragraph" w:styleId="TOC1">
    <w:name w:val="toc 1"/>
    <w:basedOn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spacing w:before="120" w:after="120"/>
    </w:pPr>
    <w:rPr>
      <w:b/>
      <w:bCs/>
      <w:iCs/>
      <w:noProof/>
      <w:szCs w:val="52"/>
    </w:rPr>
  </w:style>
  <w:style w:type="paragraph" w:styleId="TOC2">
    <w:name w:val="toc 2"/>
    <w:basedOn w:val="Normal"/>
    <w:next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ind w:left="210"/>
    </w:pPr>
    <w:rPr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rsid w:val="00314B81"/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314B81"/>
    <w:pPr>
      <w:ind w:left="630"/>
    </w:pPr>
  </w:style>
  <w:style w:type="paragraph" w:styleId="TOC5">
    <w:name w:val="toc 5"/>
    <w:basedOn w:val="Normal"/>
    <w:next w:val="Normal"/>
    <w:autoRedefine/>
    <w:uiPriority w:val="99"/>
    <w:semiHidden/>
    <w:rsid w:val="00314B81"/>
    <w:pPr>
      <w:ind w:left="840"/>
    </w:pPr>
  </w:style>
  <w:style w:type="paragraph" w:styleId="TOC6">
    <w:name w:val="toc 6"/>
    <w:basedOn w:val="Normal"/>
    <w:next w:val="Normal"/>
    <w:autoRedefine/>
    <w:uiPriority w:val="99"/>
    <w:semiHidden/>
    <w:rsid w:val="00314B81"/>
    <w:pPr>
      <w:ind w:left="1050"/>
    </w:pPr>
  </w:style>
  <w:style w:type="paragraph" w:styleId="TOC7">
    <w:name w:val="toc 7"/>
    <w:basedOn w:val="Normal"/>
    <w:next w:val="Normal"/>
    <w:autoRedefine/>
    <w:uiPriority w:val="99"/>
    <w:semiHidden/>
    <w:rsid w:val="00314B81"/>
    <w:pPr>
      <w:ind w:left="1260"/>
    </w:pPr>
  </w:style>
  <w:style w:type="paragraph" w:styleId="TOC8">
    <w:name w:val="toc 8"/>
    <w:basedOn w:val="Normal"/>
    <w:next w:val="Normal"/>
    <w:autoRedefine/>
    <w:uiPriority w:val="99"/>
    <w:semiHidden/>
    <w:rsid w:val="00314B81"/>
    <w:pPr>
      <w:ind w:left="1470"/>
    </w:pPr>
  </w:style>
  <w:style w:type="paragraph" w:styleId="TOC9">
    <w:name w:val="toc 9"/>
    <w:basedOn w:val="Normal"/>
    <w:next w:val="Normal"/>
    <w:autoRedefine/>
    <w:uiPriority w:val="99"/>
    <w:semiHidden/>
    <w:rsid w:val="00314B81"/>
    <w:pPr>
      <w:ind w:left="1680"/>
    </w:pPr>
  </w:style>
  <w:style w:type="paragraph" w:customStyle="1" w:styleId="Bullet2">
    <w:name w:val="Bullet 2"/>
    <w:uiPriority w:val="99"/>
    <w:semiHidden/>
    <w:rsid w:val="00314B81"/>
    <w:pPr>
      <w:numPr>
        <w:numId w:val="1"/>
      </w:numPr>
      <w:spacing w:before="40" w:after="40"/>
      <w:ind w:left="2160" w:hanging="357"/>
    </w:pPr>
    <w:rPr>
      <w:rFonts w:ascii="Century Gothic" w:hAnsi="Century Gothic"/>
      <w:sz w:val="18"/>
      <w:szCs w:val="18"/>
      <w:lang w:val="en-AU"/>
    </w:rPr>
  </w:style>
  <w:style w:type="paragraph" w:customStyle="1" w:styleId="NONTOCHeading1">
    <w:name w:val="NON TOC Heading 1"/>
    <w:basedOn w:val="Heading1"/>
    <w:uiPriority w:val="99"/>
    <w:semiHidden/>
    <w:rsid w:val="00314B81"/>
    <w:rPr>
      <w:lang w:val="en-US"/>
    </w:rPr>
  </w:style>
  <w:style w:type="paragraph" w:customStyle="1" w:styleId="Tablebullet">
    <w:name w:val="Table bullet"/>
    <w:basedOn w:val="Normal"/>
    <w:uiPriority w:val="99"/>
    <w:rsid w:val="00314B81"/>
    <w:pPr>
      <w:numPr>
        <w:numId w:val="3"/>
      </w:numPr>
      <w:spacing w:before="120"/>
    </w:pPr>
    <w:rPr>
      <w:rFonts w:cs="Courier New"/>
    </w:rPr>
  </w:style>
  <w:style w:type="table" w:styleId="TableGrid">
    <w:name w:val="Table Grid"/>
    <w:basedOn w:val="TableNormal"/>
    <w:uiPriority w:val="59"/>
    <w:rsid w:val="007E34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2">
    <w:name w:val="Table Heading 2"/>
    <w:uiPriority w:val="99"/>
    <w:semiHidden/>
    <w:rsid w:val="00314B81"/>
    <w:pPr>
      <w:spacing w:before="120" w:after="120"/>
    </w:pPr>
    <w:rPr>
      <w:rFonts w:ascii="Century Gothic" w:hAnsi="Century Gothic"/>
      <w:b/>
      <w:sz w:val="24"/>
      <w:szCs w:val="24"/>
      <w:lang w:val="en-AU"/>
    </w:rPr>
  </w:style>
  <w:style w:type="paragraph" w:customStyle="1" w:styleId="TableHeading3">
    <w:name w:val="Table Heading 3"/>
    <w:uiPriority w:val="99"/>
    <w:semiHidden/>
    <w:rsid w:val="00314B81"/>
    <w:pPr>
      <w:spacing w:before="80" w:after="80"/>
      <w:jc w:val="center"/>
    </w:pPr>
    <w:rPr>
      <w:rFonts w:ascii="Century Gothic" w:hAnsi="Century Gothic"/>
      <w:b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1D5D42"/>
    <w:pPr>
      <w:ind w:left="720"/>
    </w:pPr>
  </w:style>
  <w:style w:type="paragraph" w:customStyle="1" w:styleId="TableText">
    <w:name w:val="Table Text"/>
    <w:uiPriority w:val="99"/>
    <w:rsid w:val="00192627"/>
    <w:pPr>
      <w:spacing w:before="60" w:after="60"/>
    </w:pPr>
    <w:rPr>
      <w:rFonts w:ascii="Arial" w:hAnsi="Arial"/>
      <w:szCs w:val="18"/>
      <w:lang w:val="en-AU"/>
    </w:rPr>
  </w:style>
  <w:style w:type="paragraph" w:customStyle="1" w:styleId="TableTextCenter">
    <w:name w:val="Table Text Center"/>
    <w:uiPriority w:val="99"/>
    <w:rsid w:val="00192627"/>
    <w:pPr>
      <w:spacing w:before="60" w:after="60"/>
      <w:jc w:val="center"/>
    </w:pPr>
    <w:rPr>
      <w:rFonts w:ascii="Arial" w:hAnsi="Arial"/>
      <w:szCs w:val="18"/>
      <w:lang w:val="en-AU"/>
    </w:rPr>
  </w:style>
  <w:style w:type="paragraph" w:customStyle="1" w:styleId="StyleBulletRight0cm">
    <w:name w:val="Style Bullet + Right:  0 cm"/>
    <w:basedOn w:val="Normal"/>
    <w:uiPriority w:val="99"/>
    <w:semiHidden/>
    <w:rsid w:val="00D577B3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369B0"/>
    <w:rPr>
      <w:rFonts w:ascii="Tahoma" w:hAnsi="Tahoma" w:cs="Times New Roman"/>
      <w:sz w:val="20"/>
    </w:rPr>
  </w:style>
  <w:style w:type="paragraph" w:customStyle="1" w:styleId="Answerlines">
    <w:name w:val="Answer lines"/>
    <w:basedOn w:val="Normal"/>
    <w:uiPriority w:val="99"/>
    <w:rsid w:val="006377E0"/>
    <w:pPr>
      <w:tabs>
        <w:tab w:val="left" w:leader="underscore" w:pos="8789"/>
      </w:tabs>
      <w:spacing w:after="240" w:line="480" w:lineRule="atLeast"/>
      <w:contextualSpacing/>
    </w:pPr>
    <w:rPr>
      <w:color w:val="808080"/>
      <w:sz w:val="18"/>
    </w:rPr>
  </w:style>
  <w:style w:type="paragraph" w:styleId="BodyText">
    <w:name w:val="Body Text"/>
    <w:basedOn w:val="Normal"/>
    <w:link w:val="BodyTextChar"/>
    <w:uiPriority w:val="99"/>
    <w:rsid w:val="001369B0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rsid w:val="001369B0"/>
    <w:rPr>
      <w:rFonts w:ascii="Calibri" w:hAnsi="Calibri" w:cs="Times New Roman"/>
      <w:color w:val="800080"/>
      <w:sz w:val="22"/>
      <w:u w:val="single"/>
    </w:rPr>
  </w:style>
  <w:style w:type="table" w:styleId="TableClassic1">
    <w:name w:val="Table Classic 1"/>
    <w:basedOn w:val="TableNormal"/>
    <w:uiPriority w:val="99"/>
    <w:rsid w:val="00FD660D"/>
    <w:rPr>
      <w:rFonts w:ascii="Calibri" w:hAnsi="Calibri"/>
      <w:sz w:val="20"/>
      <w:szCs w:val="20"/>
    </w:rPr>
    <w:tblPr>
      <w:tblInd w:w="28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ahoma" w:hAnsi="Tahoma" w:cs="Times New Roman"/>
        <w:i w:val="0"/>
        <w:iCs/>
        <w:sz w:val="20"/>
      </w:rPr>
      <w:tblPr/>
      <w:tcPr>
        <w:tcBorders>
          <w:bottom w:val="single" w:sz="6" w:space="0" w:color="000000"/>
        </w:tcBorders>
        <w:shd w:val="clear" w:color="auto" w:fill="A6A6A6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/>
        <w:b w:val="0"/>
        <w:bCs/>
        <w:i w:val="0"/>
        <w:iCs w:val="0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D21583"/>
    <w:rPr>
      <w:rFonts w:ascii="Calibri" w:hAnsi="Calibri"/>
      <w:szCs w:val="18"/>
      <w:lang w:val="en-AU"/>
    </w:rPr>
  </w:style>
  <w:style w:type="numbering" w:customStyle="1" w:styleId="ABCList">
    <w:name w:val="ABC List"/>
    <w:rsid w:val="000574CA"/>
    <w:pPr>
      <w:numPr>
        <w:numId w:val="4"/>
      </w:numPr>
    </w:pPr>
  </w:style>
  <w:style w:type="paragraph" w:styleId="BodyText2">
    <w:name w:val="Body Text 2"/>
    <w:basedOn w:val="Normal"/>
    <w:link w:val="BodyText2Char"/>
    <w:uiPriority w:val="99"/>
    <w:unhideWhenUsed/>
    <w:locked/>
    <w:rsid w:val="001435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35E5"/>
    <w:rPr>
      <w:rFonts w:ascii="Calibri" w:hAnsi="Calibri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7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3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orksafe.vic.gov.au/forkli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DA0D-B977-4EC8-9FB1-6A4CE7D9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942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hotspots</vt:lpstr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hotspots</dc:title>
  <dc:creator>precision7</dc:creator>
  <cp:lastModifiedBy>precision_7</cp:lastModifiedBy>
  <cp:revision>16</cp:revision>
  <cp:lastPrinted>2013-06-04T00:03:00Z</cp:lastPrinted>
  <dcterms:created xsi:type="dcterms:W3CDTF">2013-01-29T00:37:00Z</dcterms:created>
  <dcterms:modified xsi:type="dcterms:W3CDTF">2013-06-04T00:42:00Z</dcterms:modified>
</cp:coreProperties>
</file>