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5E9A" w14:textId="5737617C" w:rsidR="00D72EBD" w:rsidRPr="00CC7E08" w:rsidRDefault="004F11FC" w:rsidP="00CC7E08">
      <w:pPr>
        <w:pStyle w:val="Heading1"/>
      </w:pPr>
      <w:r>
        <w:rPr>
          <w:noProof/>
        </w:rPr>
        <w:drawing>
          <wp:anchor distT="0" distB="0" distL="114300" distR="114300" simplePos="0" relativeHeight="251658240" behindDoc="0" locked="0" layoutInCell="1" allowOverlap="1" wp14:anchorId="5C06598E" wp14:editId="5A830C2D">
            <wp:simplePos x="0" y="0"/>
            <wp:positionH relativeFrom="column">
              <wp:posOffset>3886200</wp:posOffset>
            </wp:positionH>
            <wp:positionV relativeFrom="paragraph">
              <wp:posOffset>71120</wp:posOffset>
            </wp:positionV>
            <wp:extent cx="1895475" cy="1358900"/>
            <wp:effectExtent l="0" t="0" r="9525" b="127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jpg"/>
                    <pic:cNvPicPr/>
                  </pic:nvPicPr>
                  <pic:blipFill>
                    <a:blip r:embed="rId8">
                      <a:extLst>
                        <a:ext uri="{28A0092B-C50C-407E-A947-70E740481C1C}">
                          <a14:useLocalDpi xmlns:a14="http://schemas.microsoft.com/office/drawing/2010/main" val="0"/>
                        </a:ext>
                      </a:extLst>
                    </a:blip>
                    <a:stretch>
                      <a:fillRect/>
                    </a:stretch>
                  </pic:blipFill>
                  <pic:spPr>
                    <a:xfrm>
                      <a:off x="0" y="0"/>
                      <a:ext cx="1895475" cy="1358900"/>
                    </a:xfrm>
                    <a:prstGeom prst="rect">
                      <a:avLst/>
                    </a:prstGeom>
                  </pic:spPr>
                </pic:pic>
              </a:graphicData>
            </a:graphic>
            <wp14:sizeRelH relativeFrom="page">
              <wp14:pctWidth>0</wp14:pctWidth>
            </wp14:sizeRelH>
            <wp14:sizeRelV relativeFrom="page">
              <wp14:pctHeight>0</wp14:pctHeight>
            </wp14:sizeRelV>
          </wp:anchor>
        </w:drawing>
      </w:r>
      <w:proofErr w:type="gramStart"/>
      <w:r>
        <w:t>Coffee, anyone?</w:t>
      </w:r>
      <w:proofErr w:type="gramEnd"/>
    </w:p>
    <w:p w14:paraId="62EA3FC0" w14:textId="71EDE803" w:rsidR="004F11FC" w:rsidRDefault="004F11FC" w:rsidP="00E377A0">
      <w:pPr>
        <w:pStyle w:val="Heading2"/>
      </w:pPr>
      <w:r>
        <w:t>Focus is:</w:t>
      </w:r>
    </w:p>
    <w:p w14:paraId="47B9EDEF" w14:textId="42E9C383" w:rsidR="004F11FC" w:rsidRPr="004F11FC" w:rsidRDefault="004F11FC" w:rsidP="004F11FC">
      <w:r>
        <w:t>Assessment/lesson ideas and assessment</w:t>
      </w:r>
    </w:p>
    <w:p w14:paraId="502DB6DC" w14:textId="4F9CA6DB" w:rsidR="00441E3D" w:rsidRDefault="004F11FC" w:rsidP="00E377A0">
      <w:pPr>
        <w:pStyle w:val="Heading2"/>
      </w:pPr>
      <w:r>
        <w:t>What is this?</w:t>
      </w:r>
    </w:p>
    <w:p w14:paraId="6061B9F3" w14:textId="780DA3D6" w:rsidR="004F11FC" w:rsidRDefault="004F11FC" w:rsidP="004F11FC">
      <w:r>
        <w:t xml:space="preserve">This is a simple example of an assessment. </w:t>
      </w:r>
      <w:r w:rsidR="009D1649">
        <w:t>I</w:t>
      </w:r>
      <w:r>
        <w:t>t</w:t>
      </w:r>
      <w:r w:rsidR="009D1649">
        <w:t xml:space="preserve"> i</w:t>
      </w:r>
      <w:r>
        <w:t xml:space="preserve">s designed to help you see how an </w:t>
      </w:r>
      <w:r w:rsidR="009D1649">
        <w:t>Australian Core Skills Framework (</w:t>
      </w:r>
      <w:r>
        <w:t>ACSF</w:t>
      </w:r>
      <w:r w:rsidR="009D1649">
        <w:t>)</w:t>
      </w:r>
      <w:r>
        <w:t xml:space="preserve"> assessment might look.  </w:t>
      </w:r>
    </w:p>
    <w:p w14:paraId="20279584" w14:textId="7E19BA79" w:rsidR="004F11FC" w:rsidRDefault="00094933" w:rsidP="004F11FC">
      <w:pPr>
        <w:pStyle w:val="Heading2"/>
      </w:pPr>
      <w:r>
        <w:t>ACSF</w:t>
      </w:r>
      <w:r w:rsidR="009D1649">
        <w:t xml:space="preserve"> s</w:t>
      </w:r>
      <w:r w:rsidR="004F11FC">
        <w:t>kill indicator and levels</w:t>
      </w:r>
    </w:p>
    <w:tbl>
      <w:tblPr>
        <w:tblStyle w:val="TableGrid"/>
        <w:tblW w:w="9072" w:type="dxa"/>
        <w:tblInd w:w="108" w:type="dxa"/>
        <w:tblLayout w:type="fixed"/>
        <w:tblLook w:val="04A0" w:firstRow="1" w:lastRow="0" w:firstColumn="1" w:lastColumn="0" w:noHBand="0" w:noVBand="1"/>
      </w:tblPr>
      <w:tblGrid>
        <w:gridCol w:w="993"/>
        <w:gridCol w:w="1417"/>
        <w:gridCol w:w="992"/>
        <w:gridCol w:w="5670"/>
      </w:tblGrid>
      <w:tr w:rsidR="00DF36DB" w14:paraId="1A551AD2" w14:textId="77777777" w:rsidTr="00DF36DB">
        <w:trPr>
          <w:trHeight w:val="405"/>
        </w:trPr>
        <w:tc>
          <w:tcPr>
            <w:tcW w:w="993" w:type="dxa"/>
            <w:vMerge w:val="restart"/>
            <w:shd w:val="clear" w:color="auto" w:fill="008000"/>
          </w:tcPr>
          <w:p w14:paraId="299FB48F" w14:textId="77777777" w:rsidR="004F11FC" w:rsidRPr="00DF36DB" w:rsidRDefault="004F11FC" w:rsidP="004F11FC">
            <w:pPr>
              <w:rPr>
                <w:b/>
                <w:color w:val="FFFFFF" w:themeColor="background1"/>
                <w:sz w:val="24"/>
              </w:rPr>
            </w:pPr>
            <w:r w:rsidRPr="00DF36DB">
              <w:rPr>
                <w:b/>
                <w:color w:val="FFFFFF" w:themeColor="background1"/>
                <w:sz w:val="24"/>
              </w:rPr>
              <w:t>Skill</w:t>
            </w:r>
          </w:p>
          <w:p w14:paraId="6EDE8FFD" w14:textId="6A735D4D" w:rsidR="004F11FC" w:rsidRPr="00DF36DB" w:rsidRDefault="004F11FC" w:rsidP="004F11FC">
            <w:pPr>
              <w:rPr>
                <w:sz w:val="24"/>
              </w:rPr>
            </w:pPr>
            <w:proofErr w:type="gramStart"/>
            <w:r w:rsidRPr="00DF36DB">
              <w:rPr>
                <w:b/>
                <w:color w:val="FFFFFF" w:themeColor="background1"/>
                <w:sz w:val="24"/>
              </w:rPr>
              <w:t>area</w:t>
            </w:r>
            <w:proofErr w:type="gramEnd"/>
          </w:p>
        </w:tc>
        <w:tc>
          <w:tcPr>
            <w:tcW w:w="1417" w:type="dxa"/>
            <w:vMerge w:val="restart"/>
          </w:tcPr>
          <w:p w14:paraId="6B46C608" w14:textId="77777777" w:rsidR="004F11FC" w:rsidRPr="00DF36DB" w:rsidRDefault="004F11FC" w:rsidP="004F11FC">
            <w:pPr>
              <w:rPr>
                <w:sz w:val="24"/>
              </w:rPr>
            </w:pPr>
            <w:r w:rsidRPr="00DF36DB">
              <w:rPr>
                <w:sz w:val="24"/>
              </w:rPr>
              <w:t>Numeracy</w:t>
            </w:r>
          </w:p>
          <w:p w14:paraId="15281B1E" w14:textId="77777777" w:rsidR="004F11FC" w:rsidRPr="00DF36DB" w:rsidRDefault="004F11FC" w:rsidP="004F11FC">
            <w:pPr>
              <w:rPr>
                <w:sz w:val="24"/>
              </w:rPr>
            </w:pPr>
          </w:p>
        </w:tc>
        <w:tc>
          <w:tcPr>
            <w:tcW w:w="992" w:type="dxa"/>
            <w:vMerge w:val="restart"/>
          </w:tcPr>
          <w:p w14:paraId="3EA50B44" w14:textId="77777777" w:rsidR="004F11FC" w:rsidRPr="00DF36DB" w:rsidRDefault="004F11FC" w:rsidP="004F11FC">
            <w:pPr>
              <w:rPr>
                <w:sz w:val="24"/>
              </w:rPr>
            </w:pPr>
            <w:r w:rsidRPr="00DF36DB">
              <w:rPr>
                <w:sz w:val="24"/>
              </w:rPr>
              <w:t>Level 1</w:t>
            </w:r>
          </w:p>
        </w:tc>
        <w:tc>
          <w:tcPr>
            <w:tcW w:w="5670" w:type="dxa"/>
          </w:tcPr>
          <w:p w14:paraId="5CAE0079" w14:textId="3C728A37" w:rsidR="004F11FC" w:rsidRPr="00DF36DB" w:rsidRDefault="004F11FC" w:rsidP="00DF36DB">
            <w:pPr>
              <w:rPr>
                <w:sz w:val="24"/>
              </w:rPr>
            </w:pPr>
            <w:r w:rsidRPr="00DF36DB">
              <w:rPr>
                <w:sz w:val="24"/>
              </w:rPr>
              <w:t>1.09</w:t>
            </w:r>
            <w:r w:rsidR="00DF36DB">
              <w:rPr>
                <w:sz w:val="24"/>
              </w:rPr>
              <w:t xml:space="preserve"> –</w:t>
            </w:r>
            <w:r w:rsidRPr="00DF36DB">
              <w:rPr>
                <w:sz w:val="24"/>
              </w:rPr>
              <w:t xml:space="preserve"> Locates and </w:t>
            </w:r>
            <w:r w:rsidR="009D1649" w:rsidRPr="00DF36DB">
              <w:rPr>
                <w:sz w:val="24"/>
              </w:rPr>
              <w:t>recognizes</w:t>
            </w:r>
            <w:r w:rsidRPr="00DF36DB">
              <w:rPr>
                <w:sz w:val="24"/>
              </w:rPr>
              <w:t xml:space="preserve"> key mathematical information in simple activities or texts</w:t>
            </w:r>
          </w:p>
        </w:tc>
      </w:tr>
      <w:tr w:rsidR="00DF36DB" w14:paraId="2D00D3E0" w14:textId="77777777" w:rsidTr="00DF36DB">
        <w:trPr>
          <w:trHeight w:val="405"/>
        </w:trPr>
        <w:tc>
          <w:tcPr>
            <w:tcW w:w="993" w:type="dxa"/>
            <w:vMerge/>
            <w:shd w:val="clear" w:color="auto" w:fill="008000"/>
          </w:tcPr>
          <w:p w14:paraId="4DF29D3D" w14:textId="77777777" w:rsidR="004F11FC" w:rsidRPr="00DF36DB" w:rsidRDefault="004F11FC" w:rsidP="004F11FC">
            <w:pPr>
              <w:rPr>
                <w:sz w:val="24"/>
              </w:rPr>
            </w:pPr>
          </w:p>
        </w:tc>
        <w:tc>
          <w:tcPr>
            <w:tcW w:w="1417" w:type="dxa"/>
            <w:vMerge/>
          </w:tcPr>
          <w:p w14:paraId="6F871AC7" w14:textId="77777777" w:rsidR="004F11FC" w:rsidRPr="00DF36DB" w:rsidRDefault="004F11FC" w:rsidP="004F11FC">
            <w:pPr>
              <w:rPr>
                <w:sz w:val="24"/>
              </w:rPr>
            </w:pPr>
          </w:p>
        </w:tc>
        <w:tc>
          <w:tcPr>
            <w:tcW w:w="992" w:type="dxa"/>
            <w:vMerge/>
          </w:tcPr>
          <w:p w14:paraId="2D1B3A88" w14:textId="77777777" w:rsidR="004F11FC" w:rsidRPr="00DF36DB" w:rsidRDefault="004F11FC" w:rsidP="004F11FC">
            <w:pPr>
              <w:rPr>
                <w:sz w:val="24"/>
              </w:rPr>
            </w:pPr>
          </w:p>
        </w:tc>
        <w:tc>
          <w:tcPr>
            <w:tcW w:w="5670" w:type="dxa"/>
          </w:tcPr>
          <w:p w14:paraId="08A13F2A" w14:textId="056E92DF" w:rsidR="004F11FC" w:rsidRPr="00DF36DB" w:rsidRDefault="004F11FC" w:rsidP="00DF36DB">
            <w:pPr>
              <w:rPr>
                <w:sz w:val="24"/>
              </w:rPr>
            </w:pPr>
            <w:r w:rsidRPr="00DF36DB">
              <w:rPr>
                <w:sz w:val="24"/>
              </w:rPr>
              <w:t>1.10</w:t>
            </w:r>
            <w:r w:rsidR="00DF36DB">
              <w:rPr>
                <w:sz w:val="24"/>
              </w:rPr>
              <w:t xml:space="preserve"> –</w:t>
            </w:r>
            <w:r w:rsidRPr="00DF36DB">
              <w:rPr>
                <w:sz w:val="24"/>
              </w:rPr>
              <w:t xml:space="preserve"> Uses simple mathematical and personal problem solving strategies in highly familiar contexts</w:t>
            </w:r>
          </w:p>
        </w:tc>
      </w:tr>
    </w:tbl>
    <w:p w14:paraId="13CCF2E6" w14:textId="3A82F959" w:rsidR="004F11FC" w:rsidRPr="00DE2719" w:rsidRDefault="004F11FC" w:rsidP="004F11FC">
      <w:pPr>
        <w:pStyle w:val="Heading2"/>
      </w:pPr>
      <w:r>
        <w:t>Level of support for this indicator and level</w:t>
      </w:r>
    </w:p>
    <w:p w14:paraId="388F0FB6" w14:textId="2B013119" w:rsidR="004F11FC" w:rsidRDefault="004F11FC" w:rsidP="004F11FC">
      <w:r>
        <w:t>Full support can be provided. This is why the ‘</w:t>
      </w:r>
      <w:r w:rsidRPr="00AC0456">
        <w:rPr>
          <w:b/>
        </w:rPr>
        <w:t>what to do’</w:t>
      </w:r>
      <w:r>
        <w:t xml:space="preserve"> section says </w:t>
      </w:r>
      <w:r w:rsidR="00F10AA9">
        <w:rPr>
          <w:i/>
        </w:rPr>
        <w:t>‘</w:t>
      </w:r>
      <w:r w:rsidRPr="003434E7">
        <w:rPr>
          <w:i/>
        </w:rPr>
        <w:t>ask for help at any time’</w:t>
      </w:r>
      <w:r>
        <w:rPr>
          <w:i/>
        </w:rPr>
        <w:t xml:space="preserve"> </w:t>
      </w:r>
      <w:r w:rsidR="003F2C47">
        <w:t>(</w:t>
      </w:r>
      <w:r>
        <w:t xml:space="preserve">ACSF </w:t>
      </w:r>
      <w:r w:rsidR="00F10AA9">
        <w:t>p.</w:t>
      </w:r>
      <w:r>
        <w:t xml:space="preserve"> 128</w:t>
      </w:r>
      <w:r w:rsidR="003F2C47">
        <w:t>–</w:t>
      </w:r>
      <w:r>
        <w:t>9</w:t>
      </w:r>
      <w:r w:rsidR="003F2C47">
        <w:t xml:space="preserve"> </w:t>
      </w:r>
      <w:r>
        <w:t>see boxes on support).</w:t>
      </w:r>
    </w:p>
    <w:p w14:paraId="4802BA7B" w14:textId="292CD172" w:rsidR="004F11FC" w:rsidRDefault="004F11FC" w:rsidP="004F11FC">
      <w:pPr>
        <w:pStyle w:val="Heading2"/>
      </w:pPr>
      <w:r>
        <w:t>Learners who may suit this activity</w:t>
      </w:r>
    </w:p>
    <w:p w14:paraId="242399EC" w14:textId="1B7B71C0" w:rsidR="004F11FC" w:rsidRDefault="004F11FC" w:rsidP="009D1649">
      <w:pPr>
        <w:pStyle w:val="ListParagraph"/>
        <w:numPr>
          <w:ilvl w:val="0"/>
          <w:numId w:val="21"/>
        </w:numPr>
      </w:pPr>
      <w:r>
        <w:t>Young people in second language, or literacy and numeracy classes.</w:t>
      </w:r>
    </w:p>
    <w:p w14:paraId="04D4A65D" w14:textId="77777777" w:rsidR="004F11FC" w:rsidRDefault="004F11FC" w:rsidP="009D1649">
      <w:pPr>
        <w:pStyle w:val="ListParagraph"/>
        <w:numPr>
          <w:ilvl w:val="0"/>
          <w:numId w:val="21"/>
        </w:numPr>
      </w:pPr>
      <w:r>
        <w:t>New arrivals to Australia, still needing settlement information, perhaps new to supermarkets.</w:t>
      </w:r>
    </w:p>
    <w:p w14:paraId="6CFEF707" w14:textId="77777777" w:rsidR="004F11FC" w:rsidRDefault="004F11FC" w:rsidP="009D1649">
      <w:pPr>
        <w:pStyle w:val="ListParagraph"/>
        <w:numPr>
          <w:ilvl w:val="0"/>
          <w:numId w:val="21"/>
        </w:numPr>
      </w:pPr>
      <w:r>
        <w:t xml:space="preserve">People newly on a budget. </w:t>
      </w:r>
    </w:p>
    <w:p w14:paraId="0C57BF0F" w14:textId="77777777" w:rsidR="004F11FC" w:rsidRDefault="004F11FC" w:rsidP="009D1649">
      <w:pPr>
        <w:pStyle w:val="ListParagraph"/>
        <w:numPr>
          <w:ilvl w:val="0"/>
          <w:numId w:val="21"/>
        </w:numPr>
      </w:pPr>
      <w:r>
        <w:t xml:space="preserve">Learners whom you’re trying to coax into further discussion, or more complex materials. </w:t>
      </w:r>
    </w:p>
    <w:p w14:paraId="2771388C" w14:textId="65268BF5" w:rsidR="004F11FC" w:rsidRPr="00B27DA2" w:rsidRDefault="009D1649" w:rsidP="004F11FC">
      <w:pPr>
        <w:pStyle w:val="Heading2"/>
      </w:pPr>
      <w:r>
        <w:lastRenderedPageBreak/>
        <w:t xml:space="preserve">What do I need to be </w:t>
      </w:r>
      <w:r w:rsidR="004F11FC">
        <w:t>aware of with this activity?</w:t>
      </w:r>
    </w:p>
    <w:p w14:paraId="1FD44965" w14:textId="59718BFB" w:rsidR="004F11FC" w:rsidRDefault="004F11FC" w:rsidP="009D1649">
      <w:pPr>
        <w:pStyle w:val="ListParagraph"/>
        <w:numPr>
          <w:ilvl w:val="0"/>
          <w:numId w:val="22"/>
        </w:numPr>
      </w:pPr>
      <w:r>
        <w:t xml:space="preserve">We often use </w:t>
      </w:r>
      <w:r w:rsidR="009D1649">
        <w:t>real supermarket dockets for the</w:t>
      </w:r>
      <w:r>
        <w:t>s</w:t>
      </w:r>
      <w:r w:rsidR="009D1649">
        <w:t>e</w:t>
      </w:r>
      <w:r>
        <w:t xml:space="preserve"> kinds of tasks.  At this level, though, a facsimile, which minimises the amount of reading and distracting </w:t>
      </w:r>
      <w:proofErr w:type="gramStart"/>
      <w:r>
        <w:t>materials</w:t>
      </w:r>
      <w:proofErr w:type="gramEnd"/>
      <w:r>
        <w:t xml:space="preserve"> is suitable.</w:t>
      </w:r>
    </w:p>
    <w:p w14:paraId="2E106CB4" w14:textId="66F6D8F3" w:rsidR="004F11FC" w:rsidRDefault="004F11FC" w:rsidP="009D1649">
      <w:pPr>
        <w:pStyle w:val="ListParagraph"/>
        <w:numPr>
          <w:ilvl w:val="0"/>
          <w:numId w:val="22"/>
        </w:numPr>
      </w:pPr>
      <w:r>
        <w:t>Note that the ACSF includes ad</w:t>
      </w:r>
      <w:r w:rsidR="009D1649">
        <w:t>dition and subtraction only at l</w:t>
      </w:r>
      <w:r>
        <w:t xml:space="preserve">evel 1, but in daily life, we do use division and multiplication, constantly. For example, if we’re buying coffee, we might think,’ </w:t>
      </w:r>
      <w:r w:rsidRPr="009D1649">
        <w:rPr>
          <w:i/>
        </w:rPr>
        <w:t>how long will this jar last</w:t>
      </w:r>
      <w:r>
        <w:t>?</w:t>
      </w:r>
      <w:proofErr w:type="gramStart"/>
      <w:r>
        <w:t>’,</w:t>
      </w:r>
      <w:proofErr w:type="gramEnd"/>
      <w:r>
        <w:t xml:space="preserve"> which is a matter of dividing the amount of coffee across a number of days or weeks. Conversely, we might think, how many people are coming over to watch the footy, in which case, we’re multiplying and adding the number of cups we make: 2 cups for myself, in the morning, = 2 cups; plus 1 cup for six people on Saturday arvo = 8 cups.  So, it’s hard not to stray into a higher assessment level, if we’re trying to keep th</w:t>
      </w:r>
      <w:r w:rsidR="009D1649">
        <w:t xml:space="preserve">e activity based in real life. </w:t>
      </w:r>
      <w:r>
        <w:t>It always help</w:t>
      </w:r>
      <w:r w:rsidR="00DF6ABB">
        <w:t>s</w:t>
      </w:r>
      <w:r>
        <w:t xml:space="preserve"> to show your assessment materials to a colleague, before using them to get feedback on accuracy to the ACSF levels and getting the balance of real-life activities. </w:t>
      </w:r>
    </w:p>
    <w:p w14:paraId="4726F408" w14:textId="42DB64D8" w:rsidR="004F11FC" w:rsidRDefault="004F11FC" w:rsidP="009D1649">
      <w:pPr>
        <w:pStyle w:val="ListParagraph"/>
        <w:numPr>
          <w:ilvl w:val="0"/>
          <w:numId w:val="22"/>
        </w:numPr>
      </w:pPr>
      <w:r>
        <w:t xml:space="preserve">To be able to demonstrate ‘exit’ level 1, your learners have to demonstrate ability </w:t>
      </w:r>
      <w:r w:rsidR="00DF6ABB">
        <w:t xml:space="preserve">with these skills in the 100s. </w:t>
      </w:r>
      <w:r>
        <w:t>So you may need to get learners to complete Question 9, although it might not seem like a natural follow-on, if you are using th</w:t>
      </w:r>
      <w:r w:rsidR="00DF6ABB">
        <w:t>e</w:t>
      </w:r>
      <w:r>
        <w:t>s</w:t>
      </w:r>
      <w:r w:rsidR="00DF6ABB">
        <w:t>e</w:t>
      </w:r>
      <w:r>
        <w:t xml:space="preserve"> materials for formal outcomes. </w:t>
      </w:r>
    </w:p>
    <w:p w14:paraId="3C6CAB0D" w14:textId="77777777" w:rsidR="004F11FC" w:rsidRDefault="004F11FC" w:rsidP="009D1649">
      <w:pPr>
        <w:pStyle w:val="ListParagraph"/>
        <w:numPr>
          <w:ilvl w:val="0"/>
          <w:numId w:val="22"/>
        </w:numPr>
      </w:pPr>
      <w:r>
        <w:t>Possible vocabulary pre-teaching: docket/purchase/sachet</w:t>
      </w:r>
    </w:p>
    <w:p w14:paraId="6241E626" w14:textId="2A21167D" w:rsidR="004F11FC" w:rsidRPr="00440C7F" w:rsidRDefault="00094933" w:rsidP="00440C7F">
      <w:pPr>
        <w:pStyle w:val="Heading2"/>
        <w:rPr>
          <w:rStyle w:val="Heading1Char"/>
          <w:rFonts w:asciiTheme="majorHAnsi" w:hAnsiTheme="majorHAnsi"/>
          <w:b/>
          <w:bCs/>
          <w:color w:val="76923C" w:themeColor="accent3" w:themeShade="BF"/>
          <w:szCs w:val="26"/>
        </w:rPr>
      </w:pPr>
      <w:r>
        <w:t>Other ideas</w:t>
      </w:r>
    </w:p>
    <w:p w14:paraId="17CD8397" w14:textId="2455B938" w:rsidR="004F11FC" w:rsidRDefault="004F11FC" w:rsidP="00440C7F">
      <w:pPr>
        <w:pStyle w:val="ListParagraph"/>
        <w:numPr>
          <w:ilvl w:val="0"/>
          <w:numId w:val="13"/>
        </w:numPr>
        <w:spacing w:before="0" w:after="160" w:line="259" w:lineRule="auto"/>
      </w:pPr>
      <w:r>
        <w:t>W</w:t>
      </w:r>
      <w:r w:rsidR="00DF6ABB">
        <w:t xml:space="preserve">hat is ‘rounding’ down and up? </w:t>
      </w:r>
      <w:r>
        <w:t>Draw attention to the docket and discuss this with the class (if your class comprises older learners, y</w:t>
      </w:r>
      <w:r w:rsidR="00DF6ABB">
        <w:t xml:space="preserve">ou could discuss </w:t>
      </w:r>
      <w:r>
        <w:t xml:space="preserve">the demise of 1 and 2 cent coins. </w:t>
      </w:r>
      <w:hyperlink r:id="rId9" w:history="1">
        <w:r w:rsidRPr="00110795">
          <w:rPr>
            <w:rStyle w:val="Hyperlink"/>
          </w:rPr>
          <w:t>http://en.wikipedia.org/wiki/Australian_one-cent_coin</w:t>
        </w:r>
      </w:hyperlink>
      <w:r>
        <w:t xml:space="preserve"> has a good, short article on this).</w:t>
      </w:r>
    </w:p>
    <w:p w14:paraId="423DFCF1" w14:textId="345DEC3C" w:rsidR="004F11FC" w:rsidRDefault="004F11FC" w:rsidP="00440C7F">
      <w:pPr>
        <w:pStyle w:val="ListParagraph"/>
        <w:numPr>
          <w:ilvl w:val="0"/>
          <w:numId w:val="17"/>
        </w:numPr>
        <w:spacing w:before="0" w:after="160" w:line="259" w:lineRule="auto"/>
      </w:pPr>
      <w:r>
        <w:t>Set this as homework: look at every docket/receipt you get over the next couple of weeks. Have a class ‘graph’ going of whether more rounding up or down has happened.</w:t>
      </w:r>
    </w:p>
    <w:p w14:paraId="5F1D6F28" w14:textId="77777777" w:rsidR="004F11FC" w:rsidRDefault="004F11FC" w:rsidP="00440C7F">
      <w:pPr>
        <w:pStyle w:val="ListParagraph"/>
        <w:numPr>
          <w:ilvl w:val="0"/>
          <w:numId w:val="14"/>
        </w:numPr>
        <w:spacing w:before="0" w:after="160" w:line="259" w:lineRule="auto"/>
      </w:pPr>
      <w:r>
        <w:t xml:space="preserve">Why did Jenny take a job as a cashier? Does she like it? What questions could your class ask her about hours of work, pay, enjoyment, motivation for work, learning the requirements of the work, </w:t>
      </w:r>
      <w:proofErr w:type="gramStart"/>
      <w:r>
        <w:t>etc.</w:t>
      </w:r>
      <w:proofErr w:type="gramEnd"/>
      <w:r>
        <w:t xml:space="preserve"> </w:t>
      </w:r>
    </w:p>
    <w:p w14:paraId="073E47EC" w14:textId="77777777" w:rsidR="004F11FC" w:rsidRDefault="004F11FC" w:rsidP="00440C7F">
      <w:pPr>
        <w:pStyle w:val="ListParagraph"/>
        <w:numPr>
          <w:ilvl w:val="0"/>
          <w:numId w:val="18"/>
        </w:numPr>
        <w:spacing w:before="0" w:after="160" w:line="259" w:lineRule="auto"/>
      </w:pPr>
      <w:r>
        <w:t xml:space="preserve">Set this as homework: Go to your supermarket. Take note of how many cashiers are on the shop floor, their gender and </w:t>
      </w:r>
      <w:proofErr w:type="gramStart"/>
      <w:r>
        <w:t>age-group</w:t>
      </w:r>
      <w:proofErr w:type="gramEnd"/>
      <w:r>
        <w:t>. Come back to the classroom and make a table of information using all learners’ insights</w:t>
      </w:r>
    </w:p>
    <w:p w14:paraId="7B59DBE8" w14:textId="77777777" w:rsidR="004F11FC" w:rsidRDefault="004F11FC" w:rsidP="00440C7F">
      <w:pPr>
        <w:pStyle w:val="ListParagraph"/>
        <w:numPr>
          <w:ilvl w:val="0"/>
          <w:numId w:val="15"/>
        </w:numPr>
        <w:spacing w:before="0" w:after="160" w:line="259" w:lineRule="auto"/>
      </w:pPr>
      <w:r>
        <w:t xml:space="preserve">It seems that there is always a coffee on special – and probably every other staple you might use for discussion and assessment.   Set a class roster to send a learner in to find out what’s on special this week and how much, per 100g the container the special costs. Over a few weeks, you could ask them to calculate how much the costs of each jar and possible savings are, by reading the price per 100g labels on the supermarket shelves and comparing them with other costs. Over several weeks you could establish a </w:t>
      </w:r>
      <w:proofErr w:type="gramStart"/>
      <w:r>
        <w:t>graph which</w:t>
      </w:r>
      <w:proofErr w:type="gramEnd"/>
      <w:r>
        <w:t xml:space="preserve"> could lead to discussions on how to save on shopping and food costs.  </w:t>
      </w:r>
    </w:p>
    <w:p w14:paraId="415655CE" w14:textId="77777777" w:rsidR="004F11FC" w:rsidRDefault="004F11FC" w:rsidP="00440C7F">
      <w:pPr>
        <w:pStyle w:val="ListParagraph"/>
        <w:numPr>
          <w:ilvl w:val="0"/>
          <w:numId w:val="15"/>
        </w:numPr>
        <w:spacing w:before="0" w:after="160" w:line="259" w:lineRule="auto"/>
      </w:pPr>
      <w:r>
        <w:t xml:space="preserve">Could Harry be ‘sweet’ on Hazel? Ask the class for their views. </w:t>
      </w:r>
    </w:p>
    <w:p w14:paraId="6B347DC0" w14:textId="58D5F76A" w:rsidR="000A4D0A" w:rsidRDefault="000A4D0A">
      <w:pPr>
        <w:spacing w:before="0" w:after="0"/>
      </w:pPr>
      <w:r>
        <w:br w:type="page"/>
      </w:r>
    </w:p>
    <w:p w14:paraId="23817FD1" w14:textId="4113B466" w:rsidR="004F11FC" w:rsidRDefault="000A4D0A" w:rsidP="000A4D0A">
      <w:pPr>
        <w:pStyle w:val="Heading1"/>
      </w:pPr>
      <w:r>
        <w:t>Learner worksheets</w:t>
      </w:r>
    </w:p>
    <w:p w14:paraId="2BFC7F41" w14:textId="77777777" w:rsidR="000A4D0A" w:rsidRDefault="000A4D0A" w:rsidP="000A4D0A"/>
    <w:p w14:paraId="60926C95" w14:textId="64E9C095" w:rsidR="000A4D0A" w:rsidRDefault="000A4D0A" w:rsidP="000A4D0A">
      <w:r>
        <w:rPr>
          <w:b/>
        </w:rPr>
        <w:t>Your n</w:t>
      </w:r>
      <w:r w:rsidRPr="00D72EBD">
        <w:rPr>
          <w:b/>
        </w:rPr>
        <w:t>ame</w:t>
      </w:r>
      <w:r>
        <w:t xml:space="preserve">: ____________________ </w:t>
      </w:r>
      <w:proofErr w:type="gramStart"/>
      <w:r>
        <w:rPr>
          <w:b/>
        </w:rPr>
        <w:t>Today</w:t>
      </w:r>
      <w:proofErr w:type="gramEnd"/>
      <w:r>
        <w:rPr>
          <w:b/>
        </w:rPr>
        <w:t>’s d</w:t>
      </w:r>
      <w:r w:rsidRPr="00D72EBD">
        <w:rPr>
          <w:b/>
        </w:rPr>
        <w:t>ate</w:t>
      </w:r>
      <w:r>
        <w:t>: ___/___/___</w:t>
      </w:r>
    </w:p>
    <w:p w14:paraId="2DE3A4C4" w14:textId="24552B22" w:rsidR="000A4D0A" w:rsidRDefault="000A4D0A" w:rsidP="000A4D0A">
      <w:pPr>
        <w:pStyle w:val="Heading2"/>
        <w:spacing w:before="360" w:after="360"/>
      </w:pPr>
      <w:r>
        <w:t>What to do</w:t>
      </w:r>
    </w:p>
    <w:tbl>
      <w:tblPr>
        <w:tblStyle w:val="TableGrid"/>
        <w:tblW w:w="0" w:type="auto"/>
        <w:tblInd w:w="108" w:type="dxa"/>
        <w:tblBorders>
          <w:insideH w:val="none" w:sz="0" w:space="0" w:color="auto"/>
          <w:insideV w:val="none" w:sz="0" w:space="0" w:color="auto"/>
        </w:tblBorders>
        <w:shd w:val="clear" w:color="auto" w:fill="CBCC49"/>
        <w:tblLook w:val="04A0" w:firstRow="1" w:lastRow="0" w:firstColumn="1" w:lastColumn="0" w:noHBand="0" w:noVBand="1"/>
      </w:tblPr>
      <w:tblGrid>
        <w:gridCol w:w="8408"/>
      </w:tblGrid>
      <w:tr w:rsidR="000A4D0A" w14:paraId="6569FB89" w14:textId="77777777" w:rsidTr="000A4D0A">
        <w:tc>
          <w:tcPr>
            <w:tcW w:w="8408" w:type="dxa"/>
            <w:shd w:val="clear" w:color="auto" w:fill="CBCC49"/>
          </w:tcPr>
          <w:p w14:paraId="5097AA38" w14:textId="70B7B342" w:rsidR="000A4D0A" w:rsidRDefault="000A4D0A" w:rsidP="000A4D0A">
            <w:r w:rsidRPr="00B27DA2">
              <w:t xml:space="preserve">Read the story and then write answer to the questions about </w:t>
            </w:r>
            <w:r>
              <w:t xml:space="preserve">coffee. </w:t>
            </w:r>
            <w:r w:rsidRPr="00B27DA2">
              <w:t>Ask for help at any time.</w:t>
            </w:r>
          </w:p>
        </w:tc>
      </w:tr>
    </w:tbl>
    <w:p w14:paraId="37525515" w14:textId="77777777" w:rsidR="000A4D0A" w:rsidRDefault="000A4D0A" w:rsidP="000A4D0A">
      <w:pPr>
        <w:spacing w:before="240" w:after="240"/>
      </w:pPr>
      <w:r>
        <w:t xml:space="preserve">Harry has asked some friends over this Saturday. They are going to watch a footy match on TV. Normally, Harry doesn’t drink much coffee. He usually buys a small jar of coffee each fortnight. Today, he is buying a new jar of coffee. He knows his friend Hazel likes to drink ‘Hazelnut Latte’, so he buys a packet of that, too.  </w:t>
      </w:r>
    </w:p>
    <w:p w14:paraId="085788A4" w14:textId="6C96DD18" w:rsidR="000A4D0A" w:rsidRDefault="000A4D0A" w:rsidP="000A4D0A">
      <w:pPr>
        <w:spacing w:before="240" w:after="240"/>
      </w:pPr>
      <w:r>
        <w:t>Here is his docket:</w:t>
      </w:r>
    </w:p>
    <w:tbl>
      <w:tblPr>
        <w:tblStyle w:val="TableGrid"/>
        <w:tblW w:w="8364" w:type="dxa"/>
        <w:tblInd w:w="108" w:type="dxa"/>
        <w:tblLook w:val="04A0" w:firstRow="1" w:lastRow="0" w:firstColumn="1" w:lastColumn="0" w:noHBand="0" w:noVBand="1"/>
      </w:tblPr>
      <w:tblGrid>
        <w:gridCol w:w="6521"/>
        <w:gridCol w:w="1843"/>
      </w:tblGrid>
      <w:tr w:rsidR="000A4D0A" w14:paraId="545437D0" w14:textId="77777777" w:rsidTr="000A4D0A">
        <w:tc>
          <w:tcPr>
            <w:tcW w:w="6521" w:type="dxa"/>
            <w:tcBorders>
              <w:bottom w:val="nil"/>
            </w:tcBorders>
          </w:tcPr>
          <w:p w14:paraId="2121A371" w14:textId="77777777" w:rsidR="000A4D0A" w:rsidRPr="000A4D0A" w:rsidRDefault="000A4D0A" w:rsidP="000A4D0A">
            <w:pPr>
              <w:rPr>
                <w:b/>
                <w:sz w:val="24"/>
              </w:rPr>
            </w:pPr>
            <w:r w:rsidRPr="000A4D0A">
              <w:rPr>
                <w:b/>
                <w:sz w:val="24"/>
              </w:rPr>
              <w:t>Item</w:t>
            </w:r>
          </w:p>
        </w:tc>
        <w:tc>
          <w:tcPr>
            <w:tcW w:w="1843" w:type="dxa"/>
            <w:tcBorders>
              <w:bottom w:val="nil"/>
            </w:tcBorders>
          </w:tcPr>
          <w:p w14:paraId="2287F1CE" w14:textId="4AFE619E" w:rsidR="000A4D0A" w:rsidRPr="000A4D0A" w:rsidRDefault="000A4D0A" w:rsidP="000A4D0A">
            <w:pPr>
              <w:jc w:val="center"/>
              <w:rPr>
                <w:b/>
                <w:sz w:val="24"/>
              </w:rPr>
            </w:pPr>
            <w:r w:rsidRPr="000A4D0A">
              <w:rPr>
                <w:b/>
                <w:sz w:val="24"/>
              </w:rPr>
              <w:t>Cost</w:t>
            </w:r>
            <w:r w:rsidRPr="000A4D0A">
              <w:rPr>
                <w:b/>
                <w:sz w:val="24"/>
              </w:rPr>
              <w:br/>
              <w:t>$</w:t>
            </w:r>
          </w:p>
        </w:tc>
      </w:tr>
      <w:tr w:rsidR="000A4D0A" w14:paraId="2CC4A546" w14:textId="77777777" w:rsidTr="000A4D0A">
        <w:tc>
          <w:tcPr>
            <w:tcW w:w="6521" w:type="dxa"/>
          </w:tcPr>
          <w:p w14:paraId="493E086B" w14:textId="77FED279" w:rsidR="000A4D0A" w:rsidRDefault="000A4D0A" w:rsidP="000A4D0A">
            <w:pPr>
              <w:rPr>
                <w:sz w:val="24"/>
              </w:rPr>
            </w:pPr>
            <w:r>
              <w:rPr>
                <w:sz w:val="24"/>
              </w:rPr>
              <w:t>Nescafe Blend 43 Coffee, 50g</w:t>
            </w:r>
          </w:p>
        </w:tc>
        <w:tc>
          <w:tcPr>
            <w:tcW w:w="1843" w:type="dxa"/>
          </w:tcPr>
          <w:p w14:paraId="05190AEC" w14:textId="05DD5A2E" w:rsidR="000A4D0A" w:rsidRDefault="000A4D0A" w:rsidP="000A4D0A">
            <w:pPr>
              <w:jc w:val="right"/>
              <w:rPr>
                <w:sz w:val="24"/>
              </w:rPr>
            </w:pPr>
            <w:r>
              <w:rPr>
                <w:sz w:val="24"/>
              </w:rPr>
              <w:t>5.27</w:t>
            </w:r>
          </w:p>
        </w:tc>
      </w:tr>
      <w:tr w:rsidR="000A4D0A" w14:paraId="313C12FE" w14:textId="77777777" w:rsidTr="000A4D0A">
        <w:tc>
          <w:tcPr>
            <w:tcW w:w="6521" w:type="dxa"/>
            <w:tcBorders>
              <w:bottom w:val="dotDash" w:sz="4" w:space="0" w:color="auto"/>
            </w:tcBorders>
          </w:tcPr>
          <w:p w14:paraId="0F054859" w14:textId="77777777" w:rsidR="000A4D0A" w:rsidRDefault="000A4D0A" w:rsidP="000A4D0A">
            <w:pPr>
              <w:rPr>
                <w:sz w:val="24"/>
              </w:rPr>
            </w:pPr>
            <w:r>
              <w:rPr>
                <w:sz w:val="24"/>
              </w:rPr>
              <w:t>Nescafe Café Menu Hazelnut Latte Mix</w:t>
            </w:r>
          </w:p>
          <w:p w14:paraId="58B5309C" w14:textId="77777777" w:rsidR="000A4D0A" w:rsidRDefault="000A4D0A" w:rsidP="000A4D0A">
            <w:pPr>
              <w:rPr>
                <w:sz w:val="24"/>
              </w:rPr>
            </w:pPr>
            <w:r>
              <w:rPr>
                <w:sz w:val="24"/>
              </w:rPr>
              <w:t>10 sachet pack</w:t>
            </w:r>
          </w:p>
          <w:p w14:paraId="2D78E966" w14:textId="790D50E3" w:rsidR="000A4D0A" w:rsidRPr="000A4D0A" w:rsidRDefault="000A4D0A" w:rsidP="000A4D0A">
            <w:pPr>
              <w:pStyle w:val="ListParagraph"/>
              <w:numPr>
                <w:ilvl w:val="0"/>
                <w:numId w:val="20"/>
              </w:numPr>
              <w:spacing w:before="0" w:after="0" w:line="240" w:lineRule="auto"/>
              <w:rPr>
                <w:sz w:val="24"/>
                <w:szCs w:val="24"/>
              </w:rPr>
            </w:pPr>
            <w:r>
              <w:rPr>
                <w:sz w:val="24"/>
                <w:szCs w:val="24"/>
              </w:rPr>
              <w:t xml:space="preserve">On special this week, normally </w:t>
            </w:r>
            <w:r w:rsidRPr="000A4D0A">
              <w:rPr>
                <w:sz w:val="24"/>
                <w:szCs w:val="24"/>
              </w:rPr>
              <w:t>$7.25</w:t>
            </w:r>
          </w:p>
        </w:tc>
        <w:tc>
          <w:tcPr>
            <w:tcW w:w="1843" w:type="dxa"/>
            <w:tcBorders>
              <w:bottom w:val="dotDash" w:sz="4" w:space="0" w:color="auto"/>
            </w:tcBorders>
          </w:tcPr>
          <w:p w14:paraId="70FCE723" w14:textId="0EE50084" w:rsidR="000A4D0A" w:rsidRDefault="000A4D0A" w:rsidP="000A4D0A">
            <w:pPr>
              <w:jc w:val="right"/>
              <w:rPr>
                <w:sz w:val="24"/>
              </w:rPr>
            </w:pPr>
            <w:r>
              <w:rPr>
                <w:sz w:val="24"/>
              </w:rPr>
              <w:t>5.00</w:t>
            </w:r>
          </w:p>
        </w:tc>
      </w:tr>
      <w:tr w:rsidR="000A4D0A" w14:paraId="5AD93108" w14:textId="77777777" w:rsidTr="000A4D0A">
        <w:tc>
          <w:tcPr>
            <w:tcW w:w="6521" w:type="dxa"/>
            <w:tcBorders>
              <w:top w:val="dotDash" w:sz="4" w:space="0" w:color="auto"/>
              <w:left w:val="single" w:sz="4" w:space="0" w:color="auto"/>
              <w:bottom w:val="dotDotDash" w:sz="4" w:space="0" w:color="auto"/>
            </w:tcBorders>
          </w:tcPr>
          <w:p w14:paraId="68B155B0" w14:textId="77777777" w:rsidR="000A4D0A" w:rsidRDefault="000A4D0A" w:rsidP="000A4D0A">
            <w:pPr>
              <w:rPr>
                <w:sz w:val="24"/>
              </w:rPr>
            </w:pPr>
            <w:r>
              <w:rPr>
                <w:sz w:val="24"/>
              </w:rPr>
              <w:t>Total:</w:t>
            </w:r>
          </w:p>
        </w:tc>
        <w:tc>
          <w:tcPr>
            <w:tcW w:w="1843" w:type="dxa"/>
            <w:tcBorders>
              <w:top w:val="dotDash" w:sz="4" w:space="0" w:color="auto"/>
              <w:bottom w:val="dotDotDash" w:sz="4" w:space="0" w:color="auto"/>
              <w:right w:val="single" w:sz="4" w:space="0" w:color="auto"/>
            </w:tcBorders>
          </w:tcPr>
          <w:p w14:paraId="763142B6" w14:textId="77777777" w:rsidR="000A4D0A" w:rsidRPr="006A711B" w:rsidRDefault="000A4D0A" w:rsidP="000A4D0A">
            <w:pPr>
              <w:jc w:val="right"/>
              <w:rPr>
                <w:b/>
                <w:sz w:val="24"/>
              </w:rPr>
            </w:pPr>
            <w:r>
              <w:rPr>
                <w:sz w:val="24"/>
              </w:rPr>
              <w:t xml:space="preserve">   </w:t>
            </w:r>
            <w:r>
              <w:rPr>
                <w:b/>
                <w:sz w:val="24"/>
              </w:rPr>
              <w:t>10.27</w:t>
            </w:r>
          </w:p>
        </w:tc>
      </w:tr>
      <w:tr w:rsidR="000A4D0A" w14:paraId="7FB80DB9" w14:textId="77777777" w:rsidTr="000A4D0A">
        <w:tc>
          <w:tcPr>
            <w:tcW w:w="6521" w:type="dxa"/>
            <w:tcBorders>
              <w:top w:val="dotDash" w:sz="4" w:space="0" w:color="auto"/>
              <w:left w:val="single" w:sz="4" w:space="0" w:color="auto"/>
              <w:bottom w:val="dotDotDash" w:sz="4" w:space="0" w:color="auto"/>
            </w:tcBorders>
          </w:tcPr>
          <w:p w14:paraId="593AF5EB" w14:textId="77777777" w:rsidR="000A4D0A" w:rsidRDefault="000A4D0A" w:rsidP="000A4D0A">
            <w:pPr>
              <w:rPr>
                <w:sz w:val="24"/>
              </w:rPr>
            </w:pPr>
            <w:r>
              <w:rPr>
                <w:sz w:val="24"/>
              </w:rPr>
              <w:t>Rounding Down</w:t>
            </w:r>
          </w:p>
        </w:tc>
        <w:tc>
          <w:tcPr>
            <w:tcW w:w="1843" w:type="dxa"/>
            <w:tcBorders>
              <w:top w:val="dotDash" w:sz="4" w:space="0" w:color="auto"/>
              <w:bottom w:val="dotDotDash" w:sz="4" w:space="0" w:color="auto"/>
              <w:right w:val="single" w:sz="4" w:space="0" w:color="auto"/>
            </w:tcBorders>
          </w:tcPr>
          <w:p w14:paraId="45F9156F" w14:textId="77777777" w:rsidR="000A4D0A" w:rsidRPr="00274499" w:rsidRDefault="000A4D0A" w:rsidP="000A4D0A">
            <w:pPr>
              <w:jc w:val="right"/>
              <w:rPr>
                <w:b/>
                <w:sz w:val="24"/>
              </w:rPr>
            </w:pPr>
            <w:r>
              <w:rPr>
                <w:sz w:val="24"/>
              </w:rPr>
              <w:t xml:space="preserve">   </w:t>
            </w:r>
            <w:r w:rsidRPr="00274499">
              <w:rPr>
                <w:b/>
                <w:sz w:val="24"/>
              </w:rPr>
              <w:t>10.25</w:t>
            </w:r>
          </w:p>
        </w:tc>
      </w:tr>
      <w:tr w:rsidR="000A4D0A" w14:paraId="05C413A8" w14:textId="77777777" w:rsidTr="000A4D0A">
        <w:tc>
          <w:tcPr>
            <w:tcW w:w="6521" w:type="dxa"/>
            <w:tcBorders>
              <w:top w:val="dotDotDash" w:sz="4" w:space="0" w:color="auto"/>
              <w:left w:val="single" w:sz="4" w:space="0" w:color="auto"/>
              <w:bottom w:val="dotDotDash" w:sz="4" w:space="0" w:color="auto"/>
            </w:tcBorders>
          </w:tcPr>
          <w:p w14:paraId="52F38092" w14:textId="77777777" w:rsidR="000A4D0A" w:rsidRDefault="000A4D0A" w:rsidP="000A4D0A">
            <w:pPr>
              <w:rPr>
                <w:sz w:val="24"/>
              </w:rPr>
            </w:pPr>
            <w:r>
              <w:rPr>
                <w:sz w:val="24"/>
              </w:rPr>
              <w:t>Cash:</w:t>
            </w:r>
          </w:p>
        </w:tc>
        <w:tc>
          <w:tcPr>
            <w:tcW w:w="1843" w:type="dxa"/>
            <w:tcBorders>
              <w:top w:val="dotDotDash" w:sz="4" w:space="0" w:color="auto"/>
              <w:bottom w:val="dotDotDash" w:sz="4" w:space="0" w:color="auto"/>
            </w:tcBorders>
          </w:tcPr>
          <w:p w14:paraId="62983F5F" w14:textId="77777777" w:rsidR="000A4D0A" w:rsidRDefault="000A4D0A" w:rsidP="000A4D0A">
            <w:pPr>
              <w:jc w:val="right"/>
              <w:rPr>
                <w:sz w:val="24"/>
              </w:rPr>
            </w:pPr>
            <w:r>
              <w:rPr>
                <w:sz w:val="24"/>
              </w:rPr>
              <w:t xml:space="preserve">   15.00</w:t>
            </w:r>
          </w:p>
        </w:tc>
      </w:tr>
      <w:tr w:rsidR="000A4D0A" w14:paraId="509F6187" w14:textId="77777777" w:rsidTr="000A4D0A">
        <w:tc>
          <w:tcPr>
            <w:tcW w:w="6521" w:type="dxa"/>
            <w:tcBorders>
              <w:top w:val="dotDotDash" w:sz="4" w:space="0" w:color="auto"/>
            </w:tcBorders>
          </w:tcPr>
          <w:p w14:paraId="4E32B5F9" w14:textId="77777777" w:rsidR="000A4D0A" w:rsidRDefault="000A4D0A" w:rsidP="000A4D0A">
            <w:pPr>
              <w:rPr>
                <w:sz w:val="24"/>
              </w:rPr>
            </w:pPr>
            <w:r>
              <w:rPr>
                <w:sz w:val="24"/>
              </w:rPr>
              <w:t>Change:</w:t>
            </w:r>
          </w:p>
        </w:tc>
        <w:tc>
          <w:tcPr>
            <w:tcW w:w="1843" w:type="dxa"/>
            <w:tcBorders>
              <w:top w:val="dotDotDash" w:sz="4" w:space="0" w:color="auto"/>
            </w:tcBorders>
          </w:tcPr>
          <w:p w14:paraId="0A7BF62A" w14:textId="77777777" w:rsidR="000A4D0A" w:rsidRPr="006A711B" w:rsidRDefault="000A4D0A" w:rsidP="000A4D0A">
            <w:pPr>
              <w:jc w:val="right"/>
              <w:rPr>
                <w:b/>
                <w:sz w:val="24"/>
              </w:rPr>
            </w:pPr>
            <w:r w:rsidRPr="006A711B">
              <w:rPr>
                <w:b/>
                <w:sz w:val="24"/>
              </w:rPr>
              <w:t xml:space="preserve">$   </w:t>
            </w:r>
            <w:r>
              <w:rPr>
                <w:b/>
                <w:sz w:val="24"/>
              </w:rPr>
              <w:t>4</w:t>
            </w:r>
            <w:r w:rsidRPr="006A711B">
              <w:rPr>
                <w:b/>
                <w:sz w:val="24"/>
              </w:rPr>
              <w:t>.</w:t>
            </w:r>
            <w:r>
              <w:rPr>
                <w:b/>
                <w:sz w:val="24"/>
              </w:rPr>
              <w:t>75</w:t>
            </w:r>
          </w:p>
        </w:tc>
      </w:tr>
      <w:tr w:rsidR="000A4D0A" w14:paraId="5BCCDE57" w14:textId="77777777" w:rsidTr="000A4D0A">
        <w:tc>
          <w:tcPr>
            <w:tcW w:w="6521" w:type="dxa"/>
          </w:tcPr>
          <w:p w14:paraId="66579923" w14:textId="025178BC" w:rsidR="000A4D0A" w:rsidRDefault="000A4D0A" w:rsidP="000A4D0A">
            <w:pPr>
              <w:rPr>
                <w:sz w:val="24"/>
              </w:rPr>
            </w:pPr>
            <w:r>
              <w:rPr>
                <w:sz w:val="24"/>
              </w:rPr>
              <w:t>Thanks for shopping with us.</w:t>
            </w:r>
          </w:p>
          <w:p w14:paraId="499AC05C" w14:textId="77777777" w:rsidR="000A4D0A" w:rsidRDefault="000A4D0A" w:rsidP="000A4D0A">
            <w:pPr>
              <w:rPr>
                <w:sz w:val="24"/>
              </w:rPr>
            </w:pPr>
          </w:p>
          <w:p w14:paraId="77216471" w14:textId="77777777" w:rsidR="000A4D0A" w:rsidRDefault="000A4D0A" w:rsidP="000A4D0A">
            <w:pPr>
              <w:rPr>
                <w:sz w:val="24"/>
              </w:rPr>
            </w:pPr>
          </w:p>
          <w:p w14:paraId="50D271CC" w14:textId="77777777" w:rsidR="000A4D0A" w:rsidRDefault="000A4D0A" w:rsidP="000A4D0A">
            <w:pPr>
              <w:rPr>
                <w:sz w:val="24"/>
              </w:rPr>
            </w:pPr>
            <w:r>
              <w:rPr>
                <w:sz w:val="24"/>
              </w:rPr>
              <w:t>Date of purchase:</w:t>
            </w:r>
          </w:p>
        </w:tc>
        <w:tc>
          <w:tcPr>
            <w:tcW w:w="1843" w:type="dxa"/>
          </w:tcPr>
          <w:p w14:paraId="0DA63245" w14:textId="77777777" w:rsidR="000A4D0A" w:rsidRDefault="000A4D0A" w:rsidP="000A4D0A">
            <w:pPr>
              <w:rPr>
                <w:sz w:val="24"/>
              </w:rPr>
            </w:pPr>
            <w:r>
              <w:rPr>
                <w:sz w:val="24"/>
              </w:rPr>
              <w:t xml:space="preserve">Register </w:t>
            </w:r>
            <w:r w:rsidRPr="006A711B">
              <w:rPr>
                <w:i/>
                <w:sz w:val="24"/>
              </w:rPr>
              <w:t>7</w:t>
            </w:r>
            <w:r>
              <w:rPr>
                <w:sz w:val="24"/>
              </w:rPr>
              <w:t>.</w:t>
            </w:r>
          </w:p>
          <w:p w14:paraId="3C8DC7C1" w14:textId="0B19C82F" w:rsidR="000A4D0A" w:rsidRDefault="000A4D0A" w:rsidP="000A4D0A">
            <w:pPr>
              <w:rPr>
                <w:sz w:val="24"/>
              </w:rPr>
            </w:pPr>
            <w:r>
              <w:rPr>
                <w:sz w:val="24"/>
              </w:rPr>
              <w:t xml:space="preserve">Served today by:  </w:t>
            </w:r>
            <w:r w:rsidRPr="006A711B">
              <w:rPr>
                <w:i/>
                <w:sz w:val="24"/>
              </w:rPr>
              <w:t>Jenny</w:t>
            </w:r>
          </w:p>
          <w:p w14:paraId="263509FC" w14:textId="77777777" w:rsidR="000A4D0A" w:rsidRDefault="000A4D0A" w:rsidP="000A4D0A">
            <w:r>
              <w:t xml:space="preserve">20/7/14 </w:t>
            </w:r>
            <w:r w:rsidRPr="00EB41BC">
              <w:rPr>
                <w:sz w:val="20"/>
                <w:szCs w:val="20"/>
              </w:rPr>
              <w:t>11.31AM</w:t>
            </w:r>
          </w:p>
        </w:tc>
      </w:tr>
    </w:tbl>
    <w:p w14:paraId="5D7A889E" w14:textId="77777777" w:rsidR="000A4D0A" w:rsidRDefault="000A4D0A" w:rsidP="000A4D0A"/>
    <w:p w14:paraId="52CCD2AE" w14:textId="6B2AC616" w:rsidR="000A4D0A" w:rsidRPr="00AC0456" w:rsidRDefault="000A4D0A" w:rsidP="000A4D0A">
      <w:pPr>
        <w:pStyle w:val="Heading2"/>
      </w:pPr>
      <w:r>
        <w:t>Questions about the shopping docket</w:t>
      </w:r>
    </w:p>
    <w:tbl>
      <w:tblPr>
        <w:tblStyle w:val="TableGrid"/>
        <w:tblW w:w="8364" w:type="dxa"/>
        <w:tblInd w:w="108" w:type="dxa"/>
        <w:tblLook w:val="04A0" w:firstRow="1" w:lastRow="0" w:firstColumn="1" w:lastColumn="0" w:noHBand="0" w:noVBand="1"/>
      </w:tblPr>
      <w:tblGrid>
        <w:gridCol w:w="6379"/>
        <w:gridCol w:w="1985"/>
      </w:tblGrid>
      <w:tr w:rsidR="000A4D0A" w14:paraId="718BC856" w14:textId="77777777" w:rsidTr="000A4D0A">
        <w:tc>
          <w:tcPr>
            <w:tcW w:w="6379" w:type="dxa"/>
          </w:tcPr>
          <w:p w14:paraId="16BB339B" w14:textId="18E4ABC0" w:rsidR="000A4D0A" w:rsidRDefault="000A4D0A" w:rsidP="000A4D0A">
            <w:pPr>
              <w:pStyle w:val="ListParagraph"/>
              <w:numPr>
                <w:ilvl w:val="0"/>
                <w:numId w:val="19"/>
              </w:numPr>
              <w:spacing w:before="240" w:after="0"/>
            </w:pPr>
            <w:r>
              <w:t xml:space="preserve">  How long ago was the coffee bought?</w:t>
            </w:r>
          </w:p>
          <w:p w14:paraId="6983581C" w14:textId="2F6A379F" w:rsidR="000A4D0A" w:rsidRPr="000A4D0A" w:rsidRDefault="000A4D0A" w:rsidP="000A4D0A">
            <w:pPr>
              <w:spacing w:before="240" w:line="276" w:lineRule="auto"/>
              <w:ind w:left="360"/>
              <w:rPr>
                <w:i/>
              </w:rPr>
            </w:pPr>
            <w:r w:rsidRPr="000A4D0A">
              <w:rPr>
                <w:i/>
              </w:rPr>
              <w:t>Listen to the teacher give a direction, now.</w:t>
            </w:r>
          </w:p>
        </w:tc>
        <w:tc>
          <w:tcPr>
            <w:tcW w:w="1985" w:type="dxa"/>
          </w:tcPr>
          <w:p w14:paraId="6ED80D86" w14:textId="77777777" w:rsidR="000A4D0A" w:rsidRDefault="000A4D0A" w:rsidP="000A4D0A">
            <w:pPr>
              <w:spacing w:before="240"/>
            </w:pPr>
          </w:p>
        </w:tc>
      </w:tr>
      <w:tr w:rsidR="000A4D0A" w14:paraId="0A40EBC6" w14:textId="77777777" w:rsidTr="000A4D0A">
        <w:tc>
          <w:tcPr>
            <w:tcW w:w="6379" w:type="dxa"/>
          </w:tcPr>
          <w:p w14:paraId="1A91726C" w14:textId="77777777" w:rsidR="000A4D0A" w:rsidRDefault="000A4D0A" w:rsidP="000A4D0A">
            <w:pPr>
              <w:pStyle w:val="ListParagraph"/>
              <w:numPr>
                <w:ilvl w:val="0"/>
                <w:numId w:val="19"/>
              </w:numPr>
              <w:spacing w:before="240" w:after="0"/>
            </w:pPr>
            <w:r>
              <w:t>How much was the jar of coffee?</w:t>
            </w:r>
          </w:p>
        </w:tc>
        <w:tc>
          <w:tcPr>
            <w:tcW w:w="1985" w:type="dxa"/>
          </w:tcPr>
          <w:p w14:paraId="58DF515B" w14:textId="77777777" w:rsidR="000A4D0A" w:rsidRDefault="000A4D0A" w:rsidP="000A4D0A">
            <w:pPr>
              <w:spacing w:before="240"/>
            </w:pPr>
          </w:p>
        </w:tc>
      </w:tr>
      <w:tr w:rsidR="000A4D0A" w14:paraId="23335250" w14:textId="77777777" w:rsidTr="000A4D0A">
        <w:tc>
          <w:tcPr>
            <w:tcW w:w="6379" w:type="dxa"/>
          </w:tcPr>
          <w:p w14:paraId="77A1CAFE" w14:textId="77777777" w:rsidR="000A4D0A" w:rsidRDefault="000A4D0A" w:rsidP="000A4D0A">
            <w:pPr>
              <w:pStyle w:val="ListParagraph"/>
              <w:numPr>
                <w:ilvl w:val="0"/>
                <w:numId w:val="19"/>
              </w:numPr>
              <w:spacing w:before="240" w:after="0"/>
            </w:pPr>
            <w:r>
              <w:t>How much coffee is in the jar?</w:t>
            </w:r>
          </w:p>
        </w:tc>
        <w:tc>
          <w:tcPr>
            <w:tcW w:w="1985" w:type="dxa"/>
          </w:tcPr>
          <w:p w14:paraId="14F557BB" w14:textId="77777777" w:rsidR="000A4D0A" w:rsidRDefault="000A4D0A" w:rsidP="000A4D0A">
            <w:pPr>
              <w:spacing w:before="240"/>
            </w:pPr>
          </w:p>
        </w:tc>
      </w:tr>
      <w:tr w:rsidR="000A4D0A" w14:paraId="425223FA" w14:textId="77777777" w:rsidTr="000A4D0A">
        <w:tc>
          <w:tcPr>
            <w:tcW w:w="6379" w:type="dxa"/>
          </w:tcPr>
          <w:p w14:paraId="02E99571" w14:textId="77777777" w:rsidR="000A4D0A" w:rsidRDefault="000A4D0A" w:rsidP="000A4D0A">
            <w:pPr>
              <w:pStyle w:val="ListParagraph"/>
              <w:numPr>
                <w:ilvl w:val="0"/>
                <w:numId w:val="19"/>
              </w:numPr>
              <w:spacing w:before="240" w:after="0"/>
            </w:pPr>
            <w:r>
              <w:t>How much is the box of Latte-Mix sachets?</w:t>
            </w:r>
          </w:p>
        </w:tc>
        <w:tc>
          <w:tcPr>
            <w:tcW w:w="1985" w:type="dxa"/>
          </w:tcPr>
          <w:p w14:paraId="5616C360" w14:textId="77777777" w:rsidR="000A4D0A" w:rsidRDefault="000A4D0A" w:rsidP="000A4D0A">
            <w:pPr>
              <w:spacing w:before="240"/>
            </w:pPr>
          </w:p>
        </w:tc>
      </w:tr>
      <w:tr w:rsidR="000A4D0A" w14:paraId="1F248E9C" w14:textId="77777777" w:rsidTr="000A4D0A">
        <w:tc>
          <w:tcPr>
            <w:tcW w:w="6379" w:type="dxa"/>
          </w:tcPr>
          <w:p w14:paraId="643B0017" w14:textId="77777777" w:rsidR="000A4D0A" w:rsidRDefault="000A4D0A" w:rsidP="000A4D0A">
            <w:pPr>
              <w:pStyle w:val="ListParagraph"/>
              <w:numPr>
                <w:ilvl w:val="0"/>
                <w:numId w:val="19"/>
              </w:numPr>
              <w:spacing w:before="240" w:after="0"/>
            </w:pPr>
            <w:r>
              <w:t>Which pack is more expensive?</w:t>
            </w:r>
          </w:p>
        </w:tc>
        <w:tc>
          <w:tcPr>
            <w:tcW w:w="1985" w:type="dxa"/>
          </w:tcPr>
          <w:p w14:paraId="467F5D21" w14:textId="77777777" w:rsidR="000A4D0A" w:rsidRDefault="000A4D0A" w:rsidP="000A4D0A">
            <w:pPr>
              <w:spacing w:before="240"/>
            </w:pPr>
          </w:p>
        </w:tc>
      </w:tr>
      <w:tr w:rsidR="000A4D0A" w14:paraId="0F27C2EA" w14:textId="77777777" w:rsidTr="000A4D0A">
        <w:tc>
          <w:tcPr>
            <w:tcW w:w="6379" w:type="dxa"/>
          </w:tcPr>
          <w:p w14:paraId="587FC56C" w14:textId="77777777" w:rsidR="000A4D0A" w:rsidRDefault="000A4D0A" w:rsidP="000A4D0A">
            <w:pPr>
              <w:pStyle w:val="ListParagraph"/>
              <w:numPr>
                <w:ilvl w:val="0"/>
                <w:numId w:val="19"/>
              </w:numPr>
              <w:spacing w:before="240" w:after="0"/>
            </w:pPr>
            <w:r>
              <w:t>Is there a big difference in the price for the two types of coffee?</w:t>
            </w:r>
          </w:p>
        </w:tc>
        <w:tc>
          <w:tcPr>
            <w:tcW w:w="1985" w:type="dxa"/>
          </w:tcPr>
          <w:p w14:paraId="38C59667" w14:textId="77777777" w:rsidR="000A4D0A" w:rsidRDefault="000A4D0A" w:rsidP="000A4D0A">
            <w:pPr>
              <w:spacing w:before="240"/>
            </w:pPr>
          </w:p>
        </w:tc>
      </w:tr>
      <w:tr w:rsidR="000A4D0A" w14:paraId="49BB8421" w14:textId="77777777" w:rsidTr="000A4D0A">
        <w:tc>
          <w:tcPr>
            <w:tcW w:w="6379" w:type="dxa"/>
          </w:tcPr>
          <w:p w14:paraId="036D4827" w14:textId="77777777" w:rsidR="000A4D0A" w:rsidRDefault="000A4D0A" w:rsidP="000A4D0A">
            <w:pPr>
              <w:pStyle w:val="ListParagraph"/>
              <w:numPr>
                <w:ilvl w:val="0"/>
                <w:numId w:val="19"/>
              </w:numPr>
              <w:spacing w:before="240" w:after="0"/>
            </w:pPr>
            <w:r>
              <w:t xml:space="preserve">The Latte-Mix coffee is on special this week. Look at the normal price: how much cheaper is it? </w:t>
            </w:r>
          </w:p>
        </w:tc>
        <w:tc>
          <w:tcPr>
            <w:tcW w:w="1985" w:type="dxa"/>
          </w:tcPr>
          <w:p w14:paraId="1275BC0A" w14:textId="77777777" w:rsidR="000A4D0A" w:rsidRDefault="000A4D0A" w:rsidP="000A4D0A">
            <w:pPr>
              <w:spacing w:before="240"/>
            </w:pPr>
          </w:p>
        </w:tc>
      </w:tr>
      <w:tr w:rsidR="000A4D0A" w14:paraId="333194BC" w14:textId="77777777" w:rsidTr="000A4D0A">
        <w:tc>
          <w:tcPr>
            <w:tcW w:w="6379" w:type="dxa"/>
          </w:tcPr>
          <w:p w14:paraId="39C8BE2E" w14:textId="77777777" w:rsidR="000A4D0A" w:rsidRDefault="000A4D0A" w:rsidP="000A4D0A">
            <w:pPr>
              <w:pStyle w:val="ListParagraph"/>
              <w:numPr>
                <w:ilvl w:val="0"/>
                <w:numId w:val="19"/>
              </w:numPr>
              <w:spacing w:before="240" w:after="0"/>
            </w:pPr>
            <w:r>
              <w:t>How much Latte-Mix is there in each sachet?</w:t>
            </w:r>
          </w:p>
        </w:tc>
        <w:tc>
          <w:tcPr>
            <w:tcW w:w="1985" w:type="dxa"/>
          </w:tcPr>
          <w:p w14:paraId="6534BC88" w14:textId="77777777" w:rsidR="000A4D0A" w:rsidRDefault="000A4D0A" w:rsidP="000A4D0A">
            <w:pPr>
              <w:spacing w:before="240"/>
            </w:pPr>
          </w:p>
        </w:tc>
      </w:tr>
      <w:tr w:rsidR="000A4D0A" w14:paraId="46637C54" w14:textId="77777777" w:rsidTr="000A4D0A">
        <w:tc>
          <w:tcPr>
            <w:tcW w:w="6379" w:type="dxa"/>
          </w:tcPr>
          <w:p w14:paraId="1023B648" w14:textId="77777777" w:rsidR="000A4D0A" w:rsidRDefault="000A4D0A" w:rsidP="000A4D0A">
            <w:pPr>
              <w:pStyle w:val="ListParagraph"/>
              <w:numPr>
                <w:ilvl w:val="0"/>
                <w:numId w:val="19"/>
              </w:numPr>
              <w:spacing w:before="240" w:after="0"/>
            </w:pPr>
            <w:r>
              <w:t>The Latte-Mix has some sugar in it and each drink you make is about 79 calories. If you drink two cups of latte-mix, have you consumed more than or less than 100 calories?</w:t>
            </w:r>
          </w:p>
        </w:tc>
        <w:tc>
          <w:tcPr>
            <w:tcW w:w="1985" w:type="dxa"/>
          </w:tcPr>
          <w:p w14:paraId="4514B4A8" w14:textId="77777777" w:rsidR="000A4D0A" w:rsidRDefault="000A4D0A" w:rsidP="000A4D0A">
            <w:pPr>
              <w:spacing w:before="240"/>
            </w:pPr>
          </w:p>
        </w:tc>
      </w:tr>
    </w:tbl>
    <w:p w14:paraId="757B507C" w14:textId="77777777" w:rsidR="00C866A4" w:rsidRDefault="00C866A4" w:rsidP="00C866A4">
      <w:pPr>
        <w:spacing w:before="0" w:after="0"/>
        <w:sectPr w:rsidR="00C866A4" w:rsidSect="008321B8">
          <w:headerReference w:type="default" r:id="rId10"/>
          <w:footerReference w:type="default" r:id="rId11"/>
          <w:pgSz w:w="11900" w:h="16840"/>
          <w:pgMar w:top="1440" w:right="1800" w:bottom="1440" w:left="1800" w:header="708" w:footer="708" w:gutter="0"/>
          <w:cols w:space="708"/>
          <w:docGrid w:linePitch="360"/>
        </w:sectPr>
      </w:pPr>
    </w:p>
    <w:p w14:paraId="16CBA481" w14:textId="3BD24808" w:rsidR="00C866A4" w:rsidRDefault="00B60CF4" w:rsidP="00B60CF4">
      <w:pPr>
        <w:pStyle w:val="Heading1"/>
        <w:spacing w:before="0" w:after="240"/>
        <w:ind w:left="-709"/>
        <w:rPr>
          <w:sz w:val="20"/>
          <w:szCs w:val="20"/>
        </w:rPr>
      </w:pPr>
      <w:r>
        <w:t xml:space="preserve">Answer grid and links to ACSF indicators </w:t>
      </w:r>
      <w:bookmarkStart w:id="0" w:name="_GoBack"/>
      <w:bookmarkEnd w:id="0"/>
      <w:r>
        <w:t>1.09, 1.10</w:t>
      </w:r>
    </w:p>
    <w:tbl>
      <w:tblPr>
        <w:tblStyle w:val="TableGrid"/>
        <w:tblW w:w="15129" w:type="dxa"/>
        <w:tblInd w:w="-562" w:type="dxa"/>
        <w:tblLayout w:type="fixed"/>
        <w:tblLook w:val="04A0" w:firstRow="1" w:lastRow="0" w:firstColumn="1" w:lastColumn="0" w:noHBand="0" w:noVBand="1"/>
      </w:tblPr>
      <w:tblGrid>
        <w:gridCol w:w="1111"/>
        <w:gridCol w:w="1842"/>
        <w:gridCol w:w="2679"/>
        <w:gridCol w:w="3118"/>
        <w:gridCol w:w="2977"/>
        <w:gridCol w:w="3402"/>
      </w:tblGrid>
      <w:tr w:rsidR="00C866A4" w:rsidRPr="00B60CF4" w14:paraId="7771F536" w14:textId="77777777" w:rsidTr="00B60CF4">
        <w:tc>
          <w:tcPr>
            <w:tcW w:w="2953" w:type="dxa"/>
            <w:gridSpan w:val="2"/>
            <w:tcBorders>
              <w:top w:val="single" w:sz="4" w:space="0" w:color="auto"/>
            </w:tcBorders>
            <w:shd w:val="clear" w:color="auto" w:fill="339966"/>
          </w:tcPr>
          <w:p w14:paraId="624CBDB6" w14:textId="77777777" w:rsidR="00C866A4" w:rsidRPr="00B60CF4" w:rsidRDefault="00C866A4" w:rsidP="00C866A4">
            <w:pPr>
              <w:rPr>
                <w:b/>
                <w:color w:val="FFFFFF" w:themeColor="background1"/>
                <w:sz w:val="22"/>
                <w:szCs w:val="22"/>
              </w:rPr>
            </w:pPr>
            <w:r w:rsidRPr="00B60CF4">
              <w:rPr>
                <w:b/>
                <w:color w:val="FFFFFF" w:themeColor="background1"/>
                <w:sz w:val="22"/>
                <w:szCs w:val="22"/>
              </w:rPr>
              <w:t xml:space="preserve">Questions </w:t>
            </w:r>
          </w:p>
        </w:tc>
        <w:tc>
          <w:tcPr>
            <w:tcW w:w="2679" w:type="dxa"/>
            <w:tcBorders>
              <w:top w:val="single" w:sz="4" w:space="0" w:color="auto"/>
            </w:tcBorders>
            <w:shd w:val="clear" w:color="auto" w:fill="339966"/>
          </w:tcPr>
          <w:p w14:paraId="3516DE76" w14:textId="527F5D27" w:rsidR="00C866A4" w:rsidRPr="00B60CF4" w:rsidRDefault="00C866A4" w:rsidP="00C866A4">
            <w:pPr>
              <w:rPr>
                <w:b/>
                <w:color w:val="FFFFFF" w:themeColor="background1"/>
                <w:sz w:val="22"/>
                <w:szCs w:val="22"/>
              </w:rPr>
            </w:pPr>
            <w:r w:rsidRPr="00B60CF4">
              <w:rPr>
                <w:b/>
                <w:color w:val="FFFFFF" w:themeColor="background1"/>
                <w:sz w:val="22"/>
                <w:szCs w:val="22"/>
              </w:rPr>
              <w:t>Answers / sample answer</w:t>
            </w:r>
          </w:p>
        </w:tc>
        <w:tc>
          <w:tcPr>
            <w:tcW w:w="3118" w:type="dxa"/>
            <w:tcBorders>
              <w:top w:val="single" w:sz="4" w:space="0" w:color="auto"/>
            </w:tcBorders>
            <w:shd w:val="clear" w:color="auto" w:fill="339966"/>
          </w:tcPr>
          <w:p w14:paraId="49612B8F" w14:textId="77777777" w:rsidR="00C866A4" w:rsidRPr="00B60CF4" w:rsidRDefault="00C866A4" w:rsidP="00C866A4">
            <w:pPr>
              <w:rPr>
                <w:b/>
                <w:color w:val="FFFFFF" w:themeColor="background1"/>
                <w:sz w:val="22"/>
                <w:szCs w:val="22"/>
              </w:rPr>
            </w:pPr>
            <w:r w:rsidRPr="00B60CF4">
              <w:rPr>
                <w:b/>
                <w:color w:val="FFFFFF" w:themeColor="background1"/>
                <w:sz w:val="22"/>
                <w:szCs w:val="22"/>
              </w:rPr>
              <w:t>1.09</w:t>
            </w:r>
          </w:p>
          <w:p w14:paraId="2FD0ECDC" w14:textId="37EAB3ED" w:rsidR="00C866A4" w:rsidRPr="00B60CF4" w:rsidRDefault="00C866A4" w:rsidP="00C866A4">
            <w:pPr>
              <w:rPr>
                <w:b/>
                <w:color w:val="FFFFFF" w:themeColor="background1"/>
                <w:sz w:val="22"/>
                <w:szCs w:val="22"/>
              </w:rPr>
            </w:pPr>
            <w:r w:rsidRPr="00B60CF4">
              <w:rPr>
                <w:b/>
                <w:color w:val="FFFFFF" w:themeColor="background1"/>
                <w:sz w:val="22"/>
                <w:szCs w:val="22"/>
              </w:rPr>
              <w:t>Focus areas/ performance features</w:t>
            </w:r>
          </w:p>
        </w:tc>
        <w:tc>
          <w:tcPr>
            <w:tcW w:w="2977" w:type="dxa"/>
            <w:tcBorders>
              <w:top w:val="single" w:sz="4" w:space="0" w:color="auto"/>
            </w:tcBorders>
            <w:shd w:val="clear" w:color="auto" w:fill="339966"/>
          </w:tcPr>
          <w:p w14:paraId="7D1B7A93" w14:textId="77777777" w:rsidR="00C866A4" w:rsidRPr="00B60CF4" w:rsidRDefault="00C866A4" w:rsidP="00C866A4">
            <w:pPr>
              <w:rPr>
                <w:b/>
                <w:color w:val="FFFFFF" w:themeColor="background1"/>
                <w:sz w:val="22"/>
                <w:szCs w:val="22"/>
              </w:rPr>
            </w:pPr>
            <w:r w:rsidRPr="00B60CF4">
              <w:rPr>
                <w:b/>
                <w:color w:val="FFFFFF" w:themeColor="background1"/>
                <w:sz w:val="22"/>
                <w:szCs w:val="22"/>
              </w:rPr>
              <w:t>1.10</w:t>
            </w:r>
          </w:p>
          <w:p w14:paraId="223A649F" w14:textId="48192D79" w:rsidR="00C866A4" w:rsidRPr="00B60CF4" w:rsidRDefault="00C866A4" w:rsidP="00C866A4">
            <w:pPr>
              <w:rPr>
                <w:b/>
                <w:color w:val="FFFFFF" w:themeColor="background1"/>
                <w:sz w:val="22"/>
                <w:szCs w:val="22"/>
              </w:rPr>
            </w:pPr>
            <w:r w:rsidRPr="00B60CF4">
              <w:rPr>
                <w:b/>
                <w:color w:val="FFFFFF" w:themeColor="background1"/>
                <w:sz w:val="22"/>
                <w:szCs w:val="22"/>
              </w:rPr>
              <w:t>Focus areas/ performance features</w:t>
            </w:r>
          </w:p>
        </w:tc>
        <w:tc>
          <w:tcPr>
            <w:tcW w:w="3402" w:type="dxa"/>
            <w:tcBorders>
              <w:top w:val="single" w:sz="4" w:space="0" w:color="auto"/>
            </w:tcBorders>
            <w:shd w:val="clear" w:color="auto" w:fill="339966"/>
          </w:tcPr>
          <w:p w14:paraId="3532EE1F" w14:textId="77777777" w:rsidR="00C866A4" w:rsidRPr="00B60CF4" w:rsidRDefault="00C866A4" w:rsidP="00C866A4">
            <w:pPr>
              <w:rPr>
                <w:b/>
                <w:color w:val="FFFFFF" w:themeColor="background1"/>
                <w:sz w:val="22"/>
                <w:szCs w:val="22"/>
              </w:rPr>
            </w:pPr>
            <w:r w:rsidRPr="00B60CF4">
              <w:rPr>
                <w:b/>
                <w:color w:val="FFFFFF" w:themeColor="background1"/>
                <w:sz w:val="22"/>
                <w:szCs w:val="22"/>
              </w:rPr>
              <w:t xml:space="preserve"> NB</w:t>
            </w:r>
          </w:p>
          <w:p w14:paraId="7DE5E43D" w14:textId="77777777" w:rsidR="00C866A4" w:rsidRPr="00B60CF4" w:rsidRDefault="00C866A4" w:rsidP="00C866A4">
            <w:pPr>
              <w:rPr>
                <w:b/>
                <w:color w:val="FFFFFF" w:themeColor="background1"/>
                <w:sz w:val="22"/>
                <w:szCs w:val="22"/>
              </w:rPr>
            </w:pPr>
            <w:r w:rsidRPr="00B60CF4">
              <w:rPr>
                <w:b/>
                <w:color w:val="FFFFFF" w:themeColor="background1"/>
                <w:sz w:val="22"/>
                <w:szCs w:val="22"/>
              </w:rPr>
              <w:t xml:space="preserve"> </w:t>
            </w:r>
          </w:p>
        </w:tc>
      </w:tr>
      <w:tr w:rsidR="00C866A4" w:rsidRPr="00B60CF4" w14:paraId="5CDB8AEF" w14:textId="77777777" w:rsidTr="00B60CF4">
        <w:tc>
          <w:tcPr>
            <w:tcW w:w="1111" w:type="dxa"/>
          </w:tcPr>
          <w:p w14:paraId="69D91EF6" w14:textId="7ADA9911" w:rsidR="00C866A4" w:rsidRPr="00B60CF4" w:rsidRDefault="00C866A4" w:rsidP="00C866A4">
            <w:pPr>
              <w:rPr>
                <w:sz w:val="22"/>
                <w:szCs w:val="22"/>
              </w:rPr>
            </w:pPr>
            <w:r w:rsidRPr="00B60CF4">
              <w:rPr>
                <w:sz w:val="22"/>
                <w:szCs w:val="22"/>
              </w:rPr>
              <w:t>1</w:t>
            </w:r>
          </w:p>
        </w:tc>
        <w:tc>
          <w:tcPr>
            <w:tcW w:w="1842" w:type="dxa"/>
          </w:tcPr>
          <w:p w14:paraId="4985B76E" w14:textId="77777777" w:rsidR="00C866A4" w:rsidRPr="00B60CF4" w:rsidRDefault="00C866A4" w:rsidP="00C866A4">
            <w:pPr>
              <w:rPr>
                <w:sz w:val="22"/>
                <w:szCs w:val="22"/>
              </w:rPr>
            </w:pPr>
            <w:r w:rsidRPr="00B60CF4">
              <w:rPr>
                <w:sz w:val="22"/>
                <w:szCs w:val="22"/>
              </w:rPr>
              <w:t>How long ago was the coffee bought?</w:t>
            </w:r>
          </w:p>
          <w:p w14:paraId="29DADEAA" w14:textId="77777777" w:rsidR="00C866A4" w:rsidRPr="00B60CF4" w:rsidRDefault="00C866A4" w:rsidP="00C866A4">
            <w:pPr>
              <w:rPr>
                <w:sz w:val="22"/>
                <w:szCs w:val="22"/>
              </w:rPr>
            </w:pPr>
            <w:r w:rsidRPr="00B60CF4">
              <w:rPr>
                <w:sz w:val="22"/>
                <w:szCs w:val="22"/>
              </w:rPr>
              <w:t>Listen to the teacher give a direction, now</w:t>
            </w:r>
          </w:p>
          <w:p w14:paraId="4C9CE238" w14:textId="77777777" w:rsidR="00C866A4" w:rsidRPr="00B60CF4" w:rsidRDefault="00C866A4" w:rsidP="00C866A4">
            <w:pPr>
              <w:rPr>
                <w:sz w:val="22"/>
                <w:szCs w:val="22"/>
              </w:rPr>
            </w:pPr>
          </w:p>
        </w:tc>
        <w:tc>
          <w:tcPr>
            <w:tcW w:w="2679" w:type="dxa"/>
          </w:tcPr>
          <w:p w14:paraId="31B06D1E" w14:textId="77777777" w:rsidR="00C866A4" w:rsidRPr="00B60CF4" w:rsidRDefault="00C866A4" w:rsidP="00C866A4">
            <w:pPr>
              <w:rPr>
                <w:sz w:val="22"/>
                <w:szCs w:val="22"/>
              </w:rPr>
            </w:pPr>
            <w:r w:rsidRPr="00B60CF4">
              <w:rPr>
                <w:sz w:val="22"/>
                <w:szCs w:val="22"/>
              </w:rPr>
              <w:t>Answer to the date difference will vary.</w:t>
            </w:r>
          </w:p>
          <w:p w14:paraId="1882287C" w14:textId="2D2DBD29" w:rsidR="00C866A4" w:rsidRPr="00B60CF4" w:rsidRDefault="00C866A4" w:rsidP="00C866A4">
            <w:pPr>
              <w:rPr>
                <w:sz w:val="22"/>
                <w:szCs w:val="22"/>
              </w:rPr>
            </w:pPr>
            <w:r w:rsidRPr="00B60CF4">
              <w:rPr>
                <w:b/>
                <w:sz w:val="22"/>
                <w:szCs w:val="22"/>
              </w:rPr>
              <w:t>Ask this</w:t>
            </w:r>
            <w:r w:rsidRPr="00B60CF4">
              <w:rPr>
                <w:sz w:val="22"/>
                <w:szCs w:val="22"/>
              </w:rPr>
              <w:t>: Can you put a circle around the date</w:t>
            </w:r>
          </w:p>
          <w:p w14:paraId="5457D8D7" w14:textId="77777777" w:rsidR="00C866A4" w:rsidRPr="00B60CF4" w:rsidRDefault="00C866A4" w:rsidP="00C866A4">
            <w:pPr>
              <w:rPr>
                <w:sz w:val="22"/>
                <w:szCs w:val="22"/>
              </w:rPr>
            </w:pPr>
            <w:r w:rsidRPr="00B60CF4">
              <w:rPr>
                <w:sz w:val="22"/>
                <w:szCs w:val="22"/>
              </w:rPr>
              <w:t xml:space="preserve">Circle should be around 24/7/14. </w:t>
            </w:r>
          </w:p>
          <w:p w14:paraId="492687FF" w14:textId="77777777" w:rsidR="00C866A4" w:rsidRPr="00B60CF4" w:rsidRDefault="00C866A4" w:rsidP="00C866A4">
            <w:pPr>
              <w:rPr>
                <w:sz w:val="22"/>
                <w:szCs w:val="22"/>
              </w:rPr>
            </w:pPr>
          </w:p>
          <w:p w14:paraId="663C1DF2" w14:textId="77777777" w:rsidR="00C866A4" w:rsidRPr="00B60CF4" w:rsidRDefault="00C866A4" w:rsidP="00C866A4">
            <w:pPr>
              <w:rPr>
                <w:sz w:val="22"/>
                <w:szCs w:val="22"/>
              </w:rPr>
            </w:pPr>
          </w:p>
        </w:tc>
        <w:tc>
          <w:tcPr>
            <w:tcW w:w="3118" w:type="dxa"/>
          </w:tcPr>
          <w:p w14:paraId="1227AEDC" w14:textId="176BEB37" w:rsidR="00C866A4" w:rsidRPr="00B60CF4" w:rsidRDefault="00C866A4" w:rsidP="00C866A4">
            <w:pPr>
              <w:rPr>
                <w:sz w:val="22"/>
                <w:szCs w:val="22"/>
              </w:rPr>
            </w:pPr>
            <w:r w:rsidRPr="00B60CF4">
              <w:rPr>
                <w:sz w:val="22"/>
                <w:szCs w:val="22"/>
              </w:rPr>
              <w:t>Complexity: familiar date format.</w:t>
            </w:r>
          </w:p>
          <w:p w14:paraId="15356BAD" w14:textId="226830DF" w:rsidR="00C866A4" w:rsidRPr="00B60CF4" w:rsidRDefault="00C866A4" w:rsidP="00C866A4">
            <w:pPr>
              <w:rPr>
                <w:sz w:val="22"/>
                <w:szCs w:val="22"/>
              </w:rPr>
            </w:pPr>
            <w:r w:rsidRPr="00B60CF4">
              <w:rPr>
                <w:sz w:val="22"/>
                <w:szCs w:val="22"/>
              </w:rPr>
              <w:t xml:space="preserve">Basic and familiar </w:t>
            </w:r>
            <w:r w:rsidRPr="00B60CF4">
              <w:rPr>
                <w:b/>
                <w:sz w:val="22"/>
                <w:szCs w:val="22"/>
              </w:rPr>
              <w:t>oral</w:t>
            </w:r>
            <w:r w:rsidRPr="00B60CF4">
              <w:rPr>
                <w:sz w:val="22"/>
                <w:szCs w:val="22"/>
              </w:rPr>
              <w:t xml:space="preserve"> direction. </w:t>
            </w:r>
          </w:p>
          <w:p w14:paraId="5A139C41" w14:textId="77777777" w:rsidR="00C866A4" w:rsidRPr="00B60CF4" w:rsidRDefault="00C866A4" w:rsidP="00C866A4">
            <w:pPr>
              <w:rPr>
                <w:sz w:val="22"/>
                <w:szCs w:val="22"/>
              </w:rPr>
            </w:pPr>
            <w:r w:rsidRPr="00B60CF4">
              <w:rPr>
                <w:sz w:val="22"/>
                <w:szCs w:val="22"/>
              </w:rPr>
              <w:t>Simple and familiar directions</w:t>
            </w:r>
          </w:p>
        </w:tc>
        <w:tc>
          <w:tcPr>
            <w:tcW w:w="2977" w:type="dxa"/>
          </w:tcPr>
          <w:p w14:paraId="3D5E5EE0" w14:textId="77777777" w:rsidR="00C866A4" w:rsidRPr="00B60CF4" w:rsidRDefault="00C866A4" w:rsidP="00C866A4">
            <w:pPr>
              <w:rPr>
                <w:sz w:val="22"/>
                <w:szCs w:val="22"/>
              </w:rPr>
            </w:pPr>
          </w:p>
        </w:tc>
        <w:tc>
          <w:tcPr>
            <w:tcW w:w="3402" w:type="dxa"/>
          </w:tcPr>
          <w:p w14:paraId="686A9B7A" w14:textId="77777777" w:rsidR="00C866A4" w:rsidRPr="00B60CF4" w:rsidRDefault="00C866A4" w:rsidP="00C866A4">
            <w:pPr>
              <w:rPr>
                <w:sz w:val="22"/>
                <w:szCs w:val="22"/>
              </w:rPr>
            </w:pPr>
            <w:r w:rsidRPr="00B60CF4">
              <w:rPr>
                <w:sz w:val="22"/>
                <w:szCs w:val="22"/>
              </w:rPr>
              <w:t>This question might seem clunky: it’s there to ensure you allow the learners to ‘locate…oral materials’</w:t>
            </w:r>
          </w:p>
        </w:tc>
      </w:tr>
      <w:tr w:rsidR="00C866A4" w:rsidRPr="00B60CF4" w14:paraId="390D51B0" w14:textId="77777777" w:rsidTr="00B60CF4">
        <w:tc>
          <w:tcPr>
            <w:tcW w:w="1111" w:type="dxa"/>
          </w:tcPr>
          <w:p w14:paraId="6D6DD713" w14:textId="2F2F1039" w:rsidR="00C866A4" w:rsidRPr="00B60CF4" w:rsidRDefault="00C866A4" w:rsidP="00C866A4">
            <w:pPr>
              <w:rPr>
                <w:sz w:val="22"/>
                <w:szCs w:val="22"/>
              </w:rPr>
            </w:pPr>
            <w:r w:rsidRPr="00B60CF4">
              <w:rPr>
                <w:sz w:val="22"/>
                <w:szCs w:val="22"/>
              </w:rPr>
              <w:t>2</w:t>
            </w:r>
          </w:p>
        </w:tc>
        <w:tc>
          <w:tcPr>
            <w:tcW w:w="1842" w:type="dxa"/>
          </w:tcPr>
          <w:p w14:paraId="29E0F574" w14:textId="77777777" w:rsidR="00C866A4" w:rsidRPr="00B60CF4" w:rsidRDefault="00C866A4" w:rsidP="00C866A4">
            <w:pPr>
              <w:rPr>
                <w:sz w:val="22"/>
                <w:szCs w:val="22"/>
              </w:rPr>
            </w:pPr>
            <w:r w:rsidRPr="00B60CF4">
              <w:rPr>
                <w:sz w:val="22"/>
                <w:szCs w:val="22"/>
              </w:rPr>
              <w:t>How much was the jar of coffee?</w:t>
            </w:r>
          </w:p>
        </w:tc>
        <w:tc>
          <w:tcPr>
            <w:tcW w:w="2679" w:type="dxa"/>
          </w:tcPr>
          <w:p w14:paraId="36353F3A" w14:textId="77777777" w:rsidR="00C866A4" w:rsidRPr="00B60CF4" w:rsidRDefault="00C866A4" w:rsidP="00C866A4">
            <w:pPr>
              <w:rPr>
                <w:sz w:val="22"/>
                <w:szCs w:val="22"/>
              </w:rPr>
            </w:pPr>
            <w:r w:rsidRPr="00B60CF4">
              <w:rPr>
                <w:sz w:val="22"/>
                <w:szCs w:val="22"/>
              </w:rPr>
              <w:t>$5.27</w:t>
            </w:r>
          </w:p>
        </w:tc>
        <w:tc>
          <w:tcPr>
            <w:tcW w:w="3118" w:type="dxa"/>
          </w:tcPr>
          <w:p w14:paraId="33C776FA" w14:textId="77777777" w:rsidR="00C866A4" w:rsidRPr="00B60CF4" w:rsidRDefault="00C866A4" w:rsidP="00C866A4">
            <w:pPr>
              <w:rPr>
                <w:sz w:val="22"/>
                <w:szCs w:val="22"/>
              </w:rPr>
            </w:pPr>
            <w:r w:rsidRPr="00B60CF4">
              <w:rPr>
                <w:sz w:val="22"/>
                <w:szCs w:val="22"/>
              </w:rPr>
              <w:t xml:space="preserve">Locates explicit, everyday mathematical info </w:t>
            </w:r>
          </w:p>
        </w:tc>
        <w:tc>
          <w:tcPr>
            <w:tcW w:w="2977" w:type="dxa"/>
          </w:tcPr>
          <w:p w14:paraId="062C25AC" w14:textId="77777777" w:rsidR="00C866A4" w:rsidRPr="00B60CF4" w:rsidRDefault="00C866A4" w:rsidP="00C866A4">
            <w:pPr>
              <w:rPr>
                <w:sz w:val="22"/>
                <w:szCs w:val="22"/>
              </w:rPr>
            </w:pPr>
            <w:r w:rsidRPr="00B60CF4">
              <w:rPr>
                <w:sz w:val="22"/>
                <w:szCs w:val="22"/>
              </w:rPr>
              <w:t>Understands place value</w:t>
            </w:r>
          </w:p>
        </w:tc>
        <w:tc>
          <w:tcPr>
            <w:tcW w:w="3402" w:type="dxa"/>
          </w:tcPr>
          <w:p w14:paraId="66ADEA95" w14:textId="77777777" w:rsidR="00C866A4" w:rsidRPr="00B60CF4" w:rsidRDefault="00C866A4" w:rsidP="00C866A4">
            <w:pPr>
              <w:rPr>
                <w:sz w:val="22"/>
                <w:szCs w:val="22"/>
              </w:rPr>
            </w:pPr>
          </w:p>
        </w:tc>
      </w:tr>
      <w:tr w:rsidR="00C866A4" w:rsidRPr="00B60CF4" w14:paraId="3F609C25" w14:textId="77777777" w:rsidTr="00B60CF4">
        <w:tc>
          <w:tcPr>
            <w:tcW w:w="1111" w:type="dxa"/>
          </w:tcPr>
          <w:p w14:paraId="4F039491" w14:textId="3B8E15AD" w:rsidR="00C866A4" w:rsidRPr="00B60CF4" w:rsidRDefault="00C866A4" w:rsidP="00C866A4">
            <w:pPr>
              <w:rPr>
                <w:sz w:val="22"/>
                <w:szCs w:val="22"/>
              </w:rPr>
            </w:pPr>
            <w:r w:rsidRPr="00B60CF4">
              <w:rPr>
                <w:sz w:val="22"/>
                <w:szCs w:val="22"/>
              </w:rPr>
              <w:t>3</w:t>
            </w:r>
          </w:p>
        </w:tc>
        <w:tc>
          <w:tcPr>
            <w:tcW w:w="1842" w:type="dxa"/>
          </w:tcPr>
          <w:p w14:paraId="57677164" w14:textId="77777777" w:rsidR="00C866A4" w:rsidRPr="00B60CF4" w:rsidRDefault="00C866A4" w:rsidP="00C866A4">
            <w:pPr>
              <w:rPr>
                <w:sz w:val="22"/>
                <w:szCs w:val="22"/>
              </w:rPr>
            </w:pPr>
            <w:r w:rsidRPr="00B60CF4">
              <w:rPr>
                <w:sz w:val="22"/>
                <w:szCs w:val="22"/>
              </w:rPr>
              <w:t>How much coffee is in the jar?</w:t>
            </w:r>
          </w:p>
        </w:tc>
        <w:tc>
          <w:tcPr>
            <w:tcW w:w="2679" w:type="dxa"/>
          </w:tcPr>
          <w:p w14:paraId="3675E6B1" w14:textId="6B6DA50C" w:rsidR="00C866A4" w:rsidRPr="00B60CF4" w:rsidRDefault="00C866A4" w:rsidP="00C866A4">
            <w:pPr>
              <w:rPr>
                <w:sz w:val="22"/>
                <w:szCs w:val="22"/>
              </w:rPr>
            </w:pPr>
            <w:r w:rsidRPr="00B60CF4">
              <w:rPr>
                <w:sz w:val="22"/>
                <w:szCs w:val="22"/>
              </w:rPr>
              <w:t>50 g (‘g’ is for gram)</w:t>
            </w:r>
          </w:p>
        </w:tc>
        <w:tc>
          <w:tcPr>
            <w:tcW w:w="3118" w:type="dxa"/>
          </w:tcPr>
          <w:p w14:paraId="641FD436" w14:textId="77777777" w:rsidR="00C866A4" w:rsidRPr="00B60CF4" w:rsidRDefault="00C866A4" w:rsidP="00C866A4">
            <w:pPr>
              <w:rPr>
                <w:sz w:val="22"/>
                <w:szCs w:val="22"/>
              </w:rPr>
            </w:pPr>
            <w:r w:rsidRPr="00B60CF4">
              <w:rPr>
                <w:sz w:val="22"/>
                <w:szCs w:val="22"/>
              </w:rPr>
              <w:t>Basic and familiar metric quantities</w:t>
            </w:r>
          </w:p>
        </w:tc>
        <w:tc>
          <w:tcPr>
            <w:tcW w:w="2977" w:type="dxa"/>
          </w:tcPr>
          <w:p w14:paraId="341D197F" w14:textId="77777777" w:rsidR="00C866A4" w:rsidRPr="00B60CF4" w:rsidRDefault="00C866A4" w:rsidP="00C866A4">
            <w:pPr>
              <w:rPr>
                <w:sz w:val="22"/>
                <w:szCs w:val="22"/>
              </w:rPr>
            </w:pPr>
          </w:p>
        </w:tc>
        <w:tc>
          <w:tcPr>
            <w:tcW w:w="3402" w:type="dxa"/>
          </w:tcPr>
          <w:p w14:paraId="5B67FCF8" w14:textId="77777777" w:rsidR="00C866A4" w:rsidRPr="00B60CF4" w:rsidRDefault="00C866A4" w:rsidP="00C866A4">
            <w:pPr>
              <w:rPr>
                <w:sz w:val="22"/>
                <w:szCs w:val="22"/>
              </w:rPr>
            </w:pPr>
          </w:p>
        </w:tc>
      </w:tr>
      <w:tr w:rsidR="00C866A4" w:rsidRPr="00B60CF4" w14:paraId="3F4EAB42" w14:textId="77777777" w:rsidTr="00B60CF4">
        <w:tc>
          <w:tcPr>
            <w:tcW w:w="1111" w:type="dxa"/>
          </w:tcPr>
          <w:p w14:paraId="7853206A" w14:textId="54E265D0" w:rsidR="00C866A4" w:rsidRPr="00B60CF4" w:rsidRDefault="00C866A4" w:rsidP="00C866A4">
            <w:pPr>
              <w:rPr>
                <w:sz w:val="22"/>
                <w:szCs w:val="22"/>
              </w:rPr>
            </w:pPr>
            <w:r w:rsidRPr="00B60CF4">
              <w:rPr>
                <w:sz w:val="22"/>
                <w:szCs w:val="22"/>
              </w:rPr>
              <w:t>4</w:t>
            </w:r>
          </w:p>
        </w:tc>
        <w:tc>
          <w:tcPr>
            <w:tcW w:w="1842" w:type="dxa"/>
          </w:tcPr>
          <w:p w14:paraId="280F6EB5" w14:textId="77777777" w:rsidR="00C866A4" w:rsidRPr="00B60CF4" w:rsidRDefault="00C866A4" w:rsidP="00C866A4">
            <w:pPr>
              <w:rPr>
                <w:sz w:val="22"/>
                <w:szCs w:val="22"/>
              </w:rPr>
            </w:pPr>
            <w:r w:rsidRPr="00B60CF4">
              <w:rPr>
                <w:sz w:val="22"/>
                <w:szCs w:val="22"/>
              </w:rPr>
              <w:t>How much is the box of latte-mix sachets?</w:t>
            </w:r>
          </w:p>
        </w:tc>
        <w:tc>
          <w:tcPr>
            <w:tcW w:w="2679" w:type="dxa"/>
          </w:tcPr>
          <w:p w14:paraId="7316D451" w14:textId="77777777" w:rsidR="00C866A4" w:rsidRPr="00B60CF4" w:rsidRDefault="00C866A4" w:rsidP="00C866A4">
            <w:pPr>
              <w:rPr>
                <w:sz w:val="22"/>
                <w:szCs w:val="22"/>
              </w:rPr>
            </w:pPr>
            <w:r w:rsidRPr="00B60CF4">
              <w:rPr>
                <w:sz w:val="22"/>
                <w:szCs w:val="22"/>
              </w:rPr>
              <w:t>$5.00</w:t>
            </w:r>
          </w:p>
        </w:tc>
        <w:tc>
          <w:tcPr>
            <w:tcW w:w="3118" w:type="dxa"/>
          </w:tcPr>
          <w:p w14:paraId="4DDC1AF7" w14:textId="77777777" w:rsidR="00C866A4" w:rsidRPr="00B60CF4" w:rsidRDefault="00C866A4" w:rsidP="00C866A4">
            <w:pPr>
              <w:rPr>
                <w:sz w:val="22"/>
                <w:szCs w:val="22"/>
              </w:rPr>
            </w:pPr>
            <w:r w:rsidRPr="00B60CF4">
              <w:rPr>
                <w:sz w:val="22"/>
                <w:szCs w:val="22"/>
              </w:rPr>
              <w:t>Whole numbers and money</w:t>
            </w:r>
          </w:p>
        </w:tc>
        <w:tc>
          <w:tcPr>
            <w:tcW w:w="2977" w:type="dxa"/>
          </w:tcPr>
          <w:p w14:paraId="1003532B" w14:textId="77777777" w:rsidR="00C866A4" w:rsidRPr="00B60CF4" w:rsidRDefault="00C866A4" w:rsidP="00C866A4">
            <w:pPr>
              <w:rPr>
                <w:sz w:val="22"/>
                <w:szCs w:val="22"/>
              </w:rPr>
            </w:pPr>
          </w:p>
        </w:tc>
        <w:tc>
          <w:tcPr>
            <w:tcW w:w="3402" w:type="dxa"/>
          </w:tcPr>
          <w:p w14:paraId="6A9A5F80" w14:textId="77777777" w:rsidR="00C866A4" w:rsidRPr="00B60CF4" w:rsidRDefault="00C866A4" w:rsidP="00C866A4">
            <w:pPr>
              <w:rPr>
                <w:sz w:val="22"/>
                <w:szCs w:val="22"/>
              </w:rPr>
            </w:pPr>
          </w:p>
        </w:tc>
      </w:tr>
      <w:tr w:rsidR="00C866A4" w:rsidRPr="00B60CF4" w14:paraId="4AF735DC" w14:textId="77777777" w:rsidTr="00B60CF4">
        <w:tc>
          <w:tcPr>
            <w:tcW w:w="1111" w:type="dxa"/>
          </w:tcPr>
          <w:p w14:paraId="480CE32F" w14:textId="0C68BFD9" w:rsidR="00C866A4" w:rsidRPr="00B60CF4" w:rsidRDefault="00C866A4" w:rsidP="00C866A4">
            <w:pPr>
              <w:rPr>
                <w:sz w:val="22"/>
                <w:szCs w:val="22"/>
              </w:rPr>
            </w:pPr>
            <w:r w:rsidRPr="00B60CF4">
              <w:rPr>
                <w:sz w:val="22"/>
                <w:szCs w:val="22"/>
              </w:rPr>
              <w:t>5</w:t>
            </w:r>
          </w:p>
        </w:tc>
        <w:tc>
          <w:tcPr>
            <w:tcW w:w="1842" w:type="dxa"/>
          </w:tcPr>
          <w:p w14:paraId="3174649B" w14:textId="77777777" w:rsidR="00C866A4" w:rsidRPr="00B60CF4" w:rsidRDefault="00C866A4" w:rsidP="00C866A4">
            <w:pPr>
              <w:rPr>
                <w:sz w:val="22"/>
                <w:szCs w:val="22"/>
              </w:rPr>
            </w:pPr>
            <w:r w:rsidRPr="00B60CF4">
              <w:rPr>
                <w:sz w:val="22"/>
                <w:szCs w:val="22"/>
              </w:rPr>
              <w:t>Which pack is more expensive?</w:t>
            </w:r>
          </w:p>
        </w:tc>
        <w:tc>
          <w:tcPr>
            <w:tcW w:w="2679" w:type="dxa"/>
          </w:tcPr>
          <w:p w14:paraId="594462AD" w14:textId="77777777" w:rsidR="00C866A4" w:rsidRPr="00B60CF4" w:rsidRDefault="00C866A4" w:rsidP="00C866A4">
            <w:pPr>
              <w:rPr>
                <w:sz w:val="22"/>
                <w:szCs w:val="22"/>
              </w:rPr>
            </w:pPr>
            <w:r w:rsidRPr="00B60CF4">
              <w:rPr>
                <w:sz w:val="22"/>
                <w:szCs w:val="22"/>
              </w:rPr>
              <w:t>The jar of Nescafe is more expensive than the latte sachets.</w:t>
            </w:r>
          </w:p>
        </w:tc>
        <w:tc>
          <w:tcPr>
            <w:tcW w:w="3118" w:type="dxa"/>
          </w:tcPr>
          <w:p w14:paraId="2F8A74EB" w14:textId="4041B81C" w:rsidR="00C866A4" w:rsidRPr="00B60CF4" w:rsidRDefault="00C866A4" w:rsidP="00C866A4">
            <w:pPr>
              <w:rPr>
                <w:sz w:val="22"/>
                <w:szCs w:val="22"/>
              </w:rPr>
            </w:pPr>
            <w:r w:rsidRPr="00B60CF4">
              <w:rPr>
                <w:sz w:val="22"/>
                <w:szCs w:val="22"/>
              </w:rPr>
              <w:t xml:space="preserve">Locate and </w:t>
            </w:r>
            <w:proofErr w:type="spellStart"/>
            <w:r w:rsidRPr="00B60CF4">
              <w:rPr>
                <w:sz w:val="22"/>
                <w:szCs w:val="22"/>
              </w:rPr>
              <w:t>recognise</w:t>
            </w:r>
            <w:proofErr w:type="spellEnd"/>
            <w:r w:rsidRPr="00B60CF4">
              <w:rPr>
                <w:sz w:val="22"/>
                <w:szCs w:val="22"/>
              </w:rPr>
              <w:t xml:space="preserve"> simple everyday </w:t>
            </w:r>
            <w:proofErr w:type="gramStart"/>
            <w:r w:rsidRPr="00B60CF4">
              <w:rPr>
                <w:sz w:val="22"/>
                <w:szCs w:val="22"/>
              </w:rPr>
              <w:t>mathematical  information</w:t>
            </w:r>
            <w:proofErr w:type="gramEnd"/>
            <w:r w:rsidRPr="00B60CF4">
              <w:rPr>
                <w:sz w:val="22"/>
                <w:szCs w:val="22"/>
              </w:rPr>
              <w:t xml:space="preserve"> – highly explicit</w:t>
            </w:r>
          </w:p>
        </w:tc>
        <w:tc>
          <w:tcPr>
            <w:tcW w:w="2977" w:type="dxa"/>
          </w:tcPr>
          <w:p w14:paraId="6DB42EB0" w14:textId="77777777" w:rsidR="00C866A4" w:rsidRPr="00B60CF4" w:rsidRDefault="00C866A4" w:rsidP="00C866A4">
            <w:pPr>
              <w:rPr>
                <w:sz w:val="22"/>
                <w:szCs w:val="22"/>
              </w:rPr>
            </w:pPr>
            <w:r w:rsidRPr="00B60CF4">
              <w:rPr>
                <w:sz w:val="22"/>
                <w:szCs w:val="22"/>
              </w:rPr>
              <w:t>Compares information and data</w:t>
            </w:r>
          </w:p>
        </w:tc>
        <w:tc>
          <w:tcPr>
            <w:tcW w:w="3402" w:type="dxa"/>
          </w:tcPr>
          <w:p w14:paraId="3470158B" w14:textId="77777777" w:rsidR="00C866A4" w:rsidRPr="00B60CF4" w:rsidRDefault="00C866A4" w:rsidP="00C866A4">
            <w:pPr>
              <w:rPr>
                <w:sz w:val="22"/>
                <w:szCs w:val="22"/>
              </w:rPr>
            </w:pPr>
          </w:p>
        </w:tc>
      </w:tr>
      <w:tr w:rsidR="00C866A4" w:rsidRPr="00B60CF4" w14:paraId="53FDB967" w14:textId="77777777" w:rsidTr="00B60CF4">
        <w:tc>
          <w:tcPr>
            <w:tcW w:w="1111" w:type="dxa"/>
          </w:tcPr>
          <w:p w14:paraId="5B7F7158" w14:textId="1AEF958D" w:rsidR="00C866A4" w:rsidRPr="00B60CF4" w:rsidRDefault="00C866A4" w:rsidP="00C866A4">
            <w:pPr>
              <w:rPr>
                <w:sz w:val="22"/>
                <w:szCs w:val="22"/>
              </w:rPr>
            </w:pPr>
            <w:r w:rsidRPr="00B60CF4">
              <w:rPr>
                <w:sz w:val="22"/>
                <w:szCs w:val="22"/>
              </w:rPr>
              <w:t>6</w:t>
            </w:r>
          </w:p>
        </w:tc>
        <w:tc>
          <w:tcPr>
            <w:tcW w:w="1842" w:type="dxa"/>
          </w:tcPr>
          <w:p w14:paraId="432C1B01" w14:textId="74490222" w:rsidR="00C866A4" w:rsidRPr="00B60CF4" w:rsidRDefault="00C866A4" w:rsidP="00C866A4">
            <w:pPr>
              <w:rPr>
                <w:sz w:val="22"/>
                <w:szCs w:val="22"/>
              </w:rPr>
            </w:pPr>
            <w:r w:rsidRPr="00B60CF4">
              <w:rPr>
                <w:sz w:val="22"/>
                <w:szCs w:val="22"/>
              </w:rPr>
              <w:t>Is there a big difference in the price for the two types of coffee?</w:t>
            </w:r>
          </w:p>
        </w:tc>
        <w:tc>
          <w:tcPr>
            <w:tcW w:w="2679" w:type="dxa"/>
          </w:tcPr>
          <w:p w14:paraId="0E14CDA2" w14:textId="2FE3D03B" w:rsidR="00C866A4" w:rsidRPr="00B60CF4" w:rsidRDefault="00C866A4" w:rsidP="00C866A4">
            <w:pPr>
              <w:rPr>
                <w:sz w:val="22"/>
                <w:szCs w:val="22"/>
              </w:rPr>
            </w:pPr>
            <w:r w:rsidRPr="00B60CF4">
              <w:rPr>
                <w:sz w:val="22"/>
                <w:szCs w:val="22"/>
              </w:rPr>
              <w:t>No the price is almost the same, 27 cents difference</w:t>
            </w:r>
          </w:p>
        </w:tc>
        <w:tc>
          <w:tcPr>
            <w:tcW w:w="3118" w:type="dxa"/>
          </w:tcPr>
          <w:p w14:paraId="4F217247" w14:textId="77777777" w:rsidR="00C866A4" w:rsidRPr="00B60CF4" w:rsidRDefault="00C866A4" w:rsidP="00C866A4">
            <w:pPr>
              <w:rPr>
                <w:sz w:val="22"/>
                <w:szCs w:val="22"/>
              </w:rPr>
            </w:pPr>
          </w:p>
        </w:tc>
        <w:tc>
          <w:tcPr>
            <w:tcW w:w="2977" w:type="dxa"/>
          </w:tcPr>
          <w:p w14:paraId="5129F0FF" w14:textId="51B84744" w:rsidR="00C866A4" w:rsidRPr="00B60CF4" w:rsidRDefault="00C866A4" w:rsidP="00C866A4">
            <w:pPr>
              <w:rPr>
                <w:sz w:val="22"/>
                <w:szCs w:val="22"/>
              </w:rPr>
            </w:pPr>
            <w:r w:rsidRPr="00B60CF4">
              <w:rPr>
                <w:sz w:val="22"/>
                <w:szCs w:val="22"/>
              </w:rPr>
              <w:t>Roughly check the reasonableness of data</w:t>
            </w:r>
          </w:p>
        </w:tc>
        <w:tc>
          <w:tcPr>
            <w:tcW w:w="3402" w:type="dxa"/>
          </w:tcPr>
          <w:p w14:paraId="510F535B" w14:textId="77777777" w:rsidR="00C866A4" w:rsidRPr="00B60CF4" w:rsidRDefault="00C866A4" w:rsidP="00C866A4">
            <w:pPr>
              <w:rPr>
                <w:sz w:val="22"/>
                <w:szCs w:val="22"/>
              </w:rPr>
            </w:pPr>
          </w:p>
        </w:tc>
      </w:tr>
      <w:tr w:rsidR="00C866A4" w:rsidRPr="00B60CF4" w14:paraId="31403C6C" w14:textId="77777777" w:rsidTr="00B60CF4">
        <w:tc>
          <w:tcPr>
            <w:tcW w:w="1111" w:type="dxa"/>
          </w:tcPr>
          <w:p w14:paraId="7631C667" w14:textId="1EA6252D" w:rsidR="00C866A4" w:rsidRPr="00B60CF4" w:rsidRDefault="00C866A4" w:rsidP="00C866A4">
            <w:pPr>
              <w:rPr>
                <w:sz w:val="22"/>
                <w:szCs w:val="22"/>
              </w:rPr>
            </w:pPr>
            <w:r w:rsidRPr="00B60CF4">
              <w:rPr>
                <w:sz w:val="22"/>
                <w:szCs w:val="22"/>
              </w:rPr>
              <w:t>7</w:t>
            </w:r>
          </w:p>
        </w:tc>
        <w:tc>
          <w:tcPr>
            <w:tcW w:w="1842" w:type="dxa"/>
          </w:tcPr>
          <w:p w14:paraId="6E955F6B" w14:textId="66ECED89" w:rsidR="00C866A4" w:rsidRPr="00B60CF4" w:rsidRDefault="00C866A4" w:rsidP="00C866A4">
            <w:pPr>
              <w:rPr>
                <w:sz w:val="22"/>
                <w:szCs w:val="22"/>
              </w:rPr>
            </w:pPr>
            <w:r w:rsidRPr="00B60CF4">
              <w:rPr>
                <w:sz w:val="22"/>
                <w:szCs w:val="22"/>
              </w:rPr>
              <w:t xml:space="preserve">The Latte-Mix coffee is on special this week. How much cheaper is it this than the normal price? </w:t>
            </w:r>
          </w:p>
        </w:tc>
        <w:tc>
          <w:tcPr>
            <w:tcW w:w="2679" w:type="dxa"/>
          </w:tcPr>
          <w:p w14:paraId="2A6197D5" w14:textId="77777777" w:rsidR="00C866A4" w:rsidRPr="00B60CF4" w:rsidRDefault="00C866A4" w:rsidP="00C866A4">
            <w:pPr>
              <w:rPr>
                <w:sz w:val="22"/>
                <w:szCs w:val="22"/>
              </w:rPr>
            </w:pPr>
            <w:r w:rsidRPr="00B60CF4">
              <w:rPr>
                <w:sz w:val="22"/>
                <w:szCs w:val="22"/>
              </w:rPr>
              <w:t xml:space="preserve">    $ 7.25</w:t>
            </w:r>
          </w:p>
          <w:p w14:paraId="7D0A91E7" w14:textId="77777777" w:rsidR="00C866A4" w:rsidRPr="00B60CF4" w:rsidRDefault="00C866A4" w:rsidP="00C866A4">
            <w:pPr>
              <w:rPr>
                <w:sz w:val="22"/>
                <w:szCs w:val="22"/>
                <w:u w:val="single"/>
              </w:rPr>
            </w:pPr>
            <w:r w:rsidRPr="00B60CF4">
              <w:rPr>
                <w:sz w:val="22"/>
                <w:szCs w:val="22"/>
              </w:rPr>
              <w:t xml:space="preserve">    </w:t>
            </w:r>
            <w:r w:rsidRPr="00B60CF4">
              <w:rPr>
                <w:sz w:val="22"/>
                <w:szCs w:val="22"/>
                <w:u w:val="single"/>
              </w:rPr>
              <w:t>+ 5.00</w:t>
            </w:r>
          </w:p>
          <w:p w14:paraId="198C4EB8" w14:textId="77777777" w:rsidR="00C866A4" w:rsidRPr="00B60CF4" w:rsidRDefault="00C866A4" w:rsidP="00C866A4">
            <w:pPr>
              <w:rPr>
                <w:sz w:val="22"/>
                <w:szCs w:val="22"/>
                <w:u w:val="single"/>
              </w:rPr>
            </w:pPr>
            <w:r w:rsidRPr="00B60CF4">
              <w:rPr>
                <w:sz w:val="22"/>
                <w:szCs w:val="22"/>
              </w:rPr>
              <w:t xml:space="preserve">=  </w:t>
            </w:r>
            <w:r w:rsidRPr="00B60CF4">
              <w:rPr>
                <w:sz w:val="22"/>
                <w:szCs w:val="22"/>
                <w:u w:val="single"/>
              </w:rPr>
              <w:t>$ 2.25 in savings</w:t>
            </w:r>
          </w:p>
          <w:p w14:paraId="737A6B67" w14:textId="77777777" w:rsidR="00C866A4" w:rsidRPr="00B60CF4" w:rsidRDefault="00C866A4" w:rsidP="00C866A4">
            <w:pPr>
              <w:rPr>
                <w:sz w:val="22"/>
                <w:szCs w:val="22"/>
              </w:rPr>
            </w:pPr>
          </w:p>
        </w:tc>
        <w:tc>
          <w:tcPr>
            <w:tcW w:w="3118" w:type="dxa"/>
          </w:tcPr>
          <w:p w14:paraId="36B4AFCD" w14:textId="77777777" w:rsidR="00C866A4" w:rsidRPr="00B60CF4" w:rsidRDefault="00C866A4" w:rsidP="00C866A4">
            <w:pPr>
              <w:rPr>
                <w:sz w:val="22"/>
                <w:szCs w:val="22"/>
              </w:rPr>
            </w:pPr>
            <w:r w:rsidRPr="00B60CF4">
              <w:rPr>
                <w:sz w:val="22"/>
                <w:szCs w:val="22"/>
              </w:rPr>
              <w:t>Whole numbers and money</w:t>
            </w:r>
          </w:p>
          <w:p w14:paraId="3A773F09" w14:textId="4CC925D6" w:rsidR="00C866A4" w:rsidRPr="00B60CF4" w:rsidRDefault="00C866A4" w:rsidP="00C866A4">
            <w:pPr>
              <w:rPr>
                <w:sz w:val="22"/>
                <w:szCs w:val="22"/>
              </w:rPr>
            </w:pPr>
            <w:r w:rsidRPr="00B60CF4">
              <w:rPr>
                <w:sz w:val="22"/>
                <w:szCs w:val="22"/>
              </w:rPr>
              <w:t>Simple data in highly familiar…tables</w:t>
            </w:r>
          </w:p>
        </w:tc>
        <w:tc>
          <w:tcPr>
            <w:tcW w:w="2977" w:type="dxa"/>
          </w:tcPr>
          <w:p w14:paraId="5BBD5ED4" w14:textId="77777777" w:rsidR="00C866A4" w:rsidRPr="00B60CF4" w:rsidRDefault="00C866A4" w:rsidP="00C866A4">
            <w:pPr>
              <w:rPr>
                <w:sz w:val="22"/>
                <w:szCs w:val="22"/>
              </w:rPr>
            </w:pPr>
            <w:r w:rsidRPr="00B60CF4">
              <w:rPr>
                <w:sz w:val="22"/>
                <w:szCs w:val="22"/>
              </w:rPr>
              <w:t xml:space="preserve">Use one or two pieces of </w:t>
            </w:r>
            <w:proofErr w:type="gramStart"/>
            <w:r w:rsidRPr="00B60CF4">
              <w:rPr>
                <w:sz w:val="22"/>
                <w:szCs w:val="22"/>
              </w:rPr>
              <w:t>information  in</w:t>
            </w:r>
            <w:proofErr w:type="gramEnd"/>
            <w:r w:rsidRPr="00B60CF4">
              <w:rPr>
                <w:sz w:val="22"/>
                <w:szCs w:val="22"/>
              </w:rPr>
              <w:t xml:space="preserve"> performing simple mathematical process</w:t>
            </w:r>
          </w:p>
          <w:p w14:paraId="0BBA1669" w14:textId="0AEBCDED" w:rsidR="00C866A4" w:rsidRPr="00B60CF4" w:rsidRDefault="00C866A4" w:rsidP="00C866A4">
            <w:pPr>
              <w:rPr>
                <w:sz w:val="22"/>
                <w:szCs w:val="22"/>
              </w:rPr>
            </w:pPr>
            <w:r w:rsidRPr="00B60CF4">
              <w:rPr>
                <w:sz w:val="22"/>
                <w:szCs w:val="22"/>
              </w:rPr>
              <w:t>Use personal, informal…methods to calculate</w:t>
            </w:r>
          </w:p>
        </w:tc>
        <w:tc>
          <w:tcPr>
            <w:tcW w:w="3402" w:type="dxa"/>
          </w:tcPr>
          <w:p w14:paraId="7CFA8153" w14:textId="77777777" w:rsidR="00C866A4" w:rsidRPr="00B60CF4" w:rsidRDefault="00C866A4" w:rsidP="00C866A4">
            <w:pPr>
              <w:rPr>
                <w:sz w:val="22"/>
                <w:szCs w:val="22"/>
              </w:rPr>
            </w:pPr>
          </w:p>
        </w:tc>
      </w:tr>
      <w:tr w:rsidR="00C866A4" w:rsidRPr="00B60CF4" w14:paraId="3633809D" w14:textId="77777777" w:rsidTr="00B60CF4">
        <w:tc>
          <w:tcPr>
            <w:tcW w:w="1111" w:type="dxa"/>
          </w:tcPr>
          <w:p w14:paraId="33D3B268" w14:textId="0A21B2A9" w:rsidR="00C866A4" w:rsidRPr="00B60CF4" w:rsidRDefault="00C866A4" w:rsidP="00C866A4">
            <w:pPr>
              <w:rPr>
                <w:sz w:val="22"/>
                <w:szCs w:val="22"/>
              </w:rPr>
            </w:pPr>
            <w:r w:rsidRPr="00B60CF4">
              <w:rPr>
                <w:sz w:val="22"/>
                <w:szCs w:val="22"/>
              </w:rPr>
              <w:t>8</w:t>
            </w:r>
          </w:p>
        </w:tc>
        <w:tc>
          <w:tcPr>
            <w:tcW w:w="1842" w:type="dxa"/>
          </w:tcPr>
          <w:p w14:paraId="5B700144" w14:textId="49CFAC00" w:rsidR="00C866A4" w:rsidRPr="00B60CF4" w:rsidRDefault="00C866A4" w:rsidP="00C866A4">
            <w:pPr>
              <w:rPr>
                <w:sz w:val="22"/>
                <w:szCs w:val="22"/>
              </w:rPr>
            </w:pPr>
            <w:r w:rsidRPr="00B60CF4">
              <w:rPr>
                <w:sz w:val="22"/>
                <w:szCs w:val="22"/>
              </w:rPr>
              <w:t>How much latte mix is there in each sachet?</w:t>
            </w:r>
          </w:p>
        </w:tc>
        <w:tc>
          <w:tcPr>
            <w:tcW w:w="2679" w:type="dxa"/>
          </w:tcPr>
          <w:p w14:paraId="72ED8476" w14:textId="19F0BB49" w:rsidR="00C866A4" w:rsidRPr="00B60CF4" w:rsidRDefault="00C866A4" w:rsidP="00C866A4">
            <w:pPr>
              <w:rPr>
                <w:sz w:val="22"/>
                <w:szCs w:val="22"/>
              </w:rPr>
            </w:pPr>
            <w:r w:rsidRPr="00B60CF4">
              <w:rPr>
                <w:i/>
                <w:sz w:val="22"/>
                <w:szCs w:val="22"/>
              </w:rPr>
              <w:t>I don’t know</w:t>
            </w:r>
            <w:r w:rsidR="00B60CF4" w:rsidRPr="00B60CF4">
              <w:rPr>
                <w:i/>
                <w:sz w:val="22"/>
                <w:szCs w:val="22"/>
              </w:rPr>
              <w:t xml:space="preserve"> </w:t>
            </w:r>
            <w:r w:rsidRPr="00B60CF4">
              <w:rPr>
                <w:sz w:val="22"/>
                <w:szCs w:val="22"/>
              </w:rPr>
              <w:t>… The docket doesn’t tell us.</w:t>
            </w:r>
          </w:p>
        </w:tc>
        <w:tc>
          <w:tcPr>
            <w:tcW w:w="3118" w:type="dxa"/>
          </w:tcPr>
          <w:p w14:paraId="1CFF9F40" w14:textId="77777777" w:rsidR="00C866A4" w:rsidRPr="00B60CF4" w:rsidRDefault="00C866A4" w:rsidP="00C866A4">
            <w:pPr>
              <w:rPr>
                <w:sz w:val="22"/>
                <w:szCs w:val="22"/>
              </w:rPr>
            </w:pPr>
          </w:p>
        </w:tc>
        <w:tc>
          <w:tcPr>
            <w:tcW w:w="2977" w:type="dxa"/>
          </w:tcPr>
          <w:p w14:paraId="158D21CF" w14:textId="70FB2C11" w:rsidR="00C866A4" w:rsidRPr="00B60CF4" w:rsidRDefault="00C866A4" w:rsidP="00C866A4">
            <w:pPr>
              <w:rPr>
                <w:sz w:val="22"/>
                <w:szCs w:val="22"/>
              </w:rPr>
            </w:pPr>
            <w:r w:rsidRPr="00B60CF4">
              <w:rPr>
                <w:sz w:val="22"/>
                <w:szCs w:val="22"/>
              </w:rPr>
              <w:t xml:space="preserve">Heavily relies on hands-on (concrete) and real life materials. </w:t>
            </w:r>
          </w:p>
        </w:tc>
        <w:tc>
          <w:tcPr>
            <w:tcW w:w="3402" w:type="dxa"/>
          </w:tcPr>
          <w:p w14:paraId="6256C795" w14:textId="52062634" w:rsidR="00C866A4" w:rsidRPr="00B60CF4" w:rsidRDefault="00C866A4" w:rsidP="00C866A4">
            <w:pPr>
              <w:rPr>
                <w:sz w:val="22"/>
                <w:szCs w:val="22"/>
              </w:rPr>
            </w:pPr>
            <w:r w:rsidRPr="00B60CF4">
              <w:rPr>
                <w:sz w:val="22"/>
                <w:szCs w:val="22"/>
              </w:rPr>
              <w:t xml:space="preserve">This question is probably slightly higher than 1.09, which states that the information needs to be </w:t>
            </w:r>
            <w:r w:rsidRPr="00B60CF4">
              <w:rPr>
                <w:b/>
                <w:sz w:val="22"/>
                <w:szCs w:val="22"/>
              </w:rPr>
              <w:t>highly explicit</w:t>
            </w:r>
            <w:r w:rsidRPr="00B60CF4">
              <w:rPr>
                <w:sz w:val="22"/>
                <w:szCs w:val="22"/>
              </w:rPr>
              <w:t xml:space="preserve"> – you are asking them to uncover an absence. But it might be a good way to discover if your learners are able to operate at higher levels than 1, as it may lead into discussion about value for money,</w:t>
            </w:r>
            <w:r w:rsidR="00B60CF4">
              <w:rPr>
                <w:sz w:val="22"/>
                <w:szCs w:val="22"/>
              </w:rPr>
              <w:t xml:space="preserve"> </w:t>
            </w:r>
            <w:r w:rsidRPr="00B60CF4">
              <w:rPr>
                <w:sz w:val="22"/>
                <w:szCs w:val="22"/>
              </w:rPr>
              <w:t xml:space="preserve">buying on specials, </w:t>
            </w:r>
            <w:proofErr w:type="spellStart"/>
            <w:r w:rsidRPr="00B60CF4">
              <w:rPr>
                <w:sz w:val="22"/>
                <w:szCs w:val="22"/>
              </w:rPr>
              <w:t>etc</w:t>
            </w:r>
            <w:proofErr w:type="spellEnd"/>
          </w:p>
        </w:tc>
      </w:tr>
      <w:tr w:rsidR="00C866A4" w:rsidRPr="00B60CF4" w14:paraId="2999BBDF" w14:textId="77777777" w:rsidTr="00B60CF4">
        <w:tc>
          <w:tcPr>
            <w:tcW w:w="1111" w:type="dxa"/>
          </w:tcPr>
          <w:p w14:paraId="54A9AF7A" w14:textId="0AADA326" w:rsidR="00C866A4" w:rsidRPr="00B60CF4" w:rsidRDefault="00C866A4" w:rsidP="00C866A4">
            <w:pPr>
              <w:rPr>
                <w:sz w:val="22"/>
                <w:szCs w:val="22"/>
              </w:rPr>
            </w:pPr>
            <w:r w:rsidRPr="00B60CF4">
              <w:rPr>
                <w:sz w:val="22"/>
                <w:szCs w:val="22"/>
              </w:rPr>
              <w:t>9</w:t>
            </w:r>
          </w:p>
        </w:tc>
        <w:tc>
          <w:tcPr>
            <w:tcW w:w="1842" w:type="dxa"/>
          </w:tcPr>
          <w:p w14:paraId="0CBDC20D" w14:textId="42589157" w:rsidR="00C866A4" w:rsidRPr="00B60CF4" w:rsidRDefault="00C866A4" w:rsidP="00C866A4">
            <w:pPr>
              <w:rPr>
                <w:sz w:val="22"/>
                <w:szCs w:val="22"/>
              </w:rPr>
            </w:pPr>
            <w:r w:rsidRPr="00B60CF4">
              <w:rPr>
                <w:sz w:val="22"/>
                <w:szCs w:val="22"/>
              </w:rPr>
              <w:t>The latte-mix has some sugar in it and each drink contains about 79 calories. If you drink two cups of latte-mix, have you consumed more than or less than 100 calories?</w:t>
            </w:r>
          </w:p>
        </w:tc>
        <w:tc>
          <w:tcPr>
            <w:tcW w:w="2679" w:type="dxa"/>
          </w:tcPr>
          <w:p w14:paraId="5ACC9AB5" w14:textId="77777777" w:rsidR="00C866A4" w:rsidRPr="00B60CF4" w:rsidRDefault="00C866A4" w:rsidP="00C866A4">
            <w:pPr>
              <w:rPr>
                <w:sz w:val="22"/>
                <w:szCs w:val="22"/>
              </w:rPr>
            </w:pPr>
            <w:r w:rsidRPr="00B60CF4">
              <w:rPr>
                <w:sz w:val="22"/>
                <w:szCs w:val="22"/>
              </w:rPr>
              <w:t xml:space="preserve"> More than 100g.</w:t>
            </w:r>
          </w:p>
          <w:p w14:paraId="66CA2152" w14:textId="7658055E" w:rsidR="00C866A4" w:rsidRPr="00B60CF4" w:rsidRDefault="00C866A4" w:rsidP="00C866A4">
            <w:pPr>
              <w:rPr>
                <w:sz w:val="22"/>
                <w:szCs w:val="22"/>
              </w:rPr>
            </w:pPr>
            <w:r w:rsidRPr="00B60CF4">
              <w:rPr>
                <w:sz w:val="22"/>
                <w:szCs w:val="22"/>
              </w:rPr>
              <w:t>79 + 79 = 158g</w:t>
            </w:r>
          </w:p>
        </w:tc>
        <w:tc>
          <w:tcPr>
            <w:tcW w:w="3118" w:type="dxa"/>
          </w:tcPr>
          <w:p w14:paraId="736D3442" w14:textId="29D2CB67" w:rsidR="00C866A4" w:rsidRPr="00B60CF4" w:rsidRDefault="00C866A4" w:rsidP="00C866A4">
            <w:pPr>
              <w:rPr>
                <w:sz w:val="22"/>
                <w:szCs w:val="22"/>
              </w:rPr>
            </w:pPr>
            <w:r w:rsidRPr="00B60CF4">
              <w:rPr>
                <w:sz w:val="22"/>
                <w:szCs w:val="22"/>
              </w:rPr>
              <w:t>Whole money and data into 100’s</w:t>
            </w:r>
          </w:p>
        </w:tc>
        <w:tc>
          <w:tcPr>
            <w:tcW w:w="2977" w:type="dxa"/>
          </w:tcPr>
          <w:p w14:paraId="16D209C2" w14:textId="77777777" w:rsidR="00C866A4" w:rsidRPr="00B60CF4" w:rsidRDefault="00C866A4" w:rsidP="00C866A4">
            <w:pPr>
              <w:rPr>
                <w:sz w:val="22"/>
                <w:szCs w:val="22"/>
              </w:rPr>
            </w:pPr>
            <w:r w:rsidRPr="00B60CF4">
              <w:rPr>
                <w:sz w:val="22"/>
                <w:szCs w:val="22"/>
              </w:rPr>
              <w:t xml:space="preserve">Use one or two pieces of </w:t>
            </w:r>
            <w:proofErr w:type="gramStart"/>
            <w:r w:rsidRPr="00B60CF4">
              <w:rPr>
                <w:sz w:val="22"/>
                <w:szCs w:val="22"/>
              </w:rPr>
              <w:t>information  in</w:t>
            </w:r>
            <w:proofErr w:type="gramEnd"/>
            <w:r w:rsidRPr="00B60CF4">
              <w:rPr>
                <w:sz w:val="22"/>
                <w:szCs w:val="22"/>
              </w:rPr>
              <w:t xml:space="preserve"> performing simple mathematical process</w:t>
            </w:r>
          </w:p>
          <w:p w14:paraId="3F7AB047" w14:textId="12CD1B11" w:rsidR="00C866A4" w:rsidRPr="00B60CF4" w:rsidRDefault="00C866A4" w:rsidP="00C866A4">
            <w:pPr>
              <w:rPr>
                <w:sz w:val="22"/>
                <w:szCs w:val="22"/>
              </w:rPr>
            </w:pPr>
            <w:r w:rsidRPr="00B60CF4">
              <w:rPr>
                <w:sz w:val="22"/>
                <w:szCs w:val="22"/>
              </w:rPr>
              <w:t>Use personal, informal…methods to calculate</w:t>
            </w:r>
          </w:p>
        </w:tc>
        <w:tc>
          <w:tcPr>
            <w:tcW w:w="3402" w:type="dxa"/>
          </w:tcPr>
          <w:p w14:paraId="60C967A3" w14:textId="61940881" w:rsidR="00C866A4" w:rsidRPr="00B60CF4" w:rsidRDefault="00C866A4" w:rsidP="00C866A4">
            <w:pPr>
              <w:rPr>
                <w:sz w:val="22"/>
                <w:szCs w:val="22"/>
              </w:rPr>
            </w:pPr>
            <w:r w:rsidRPr="00B60CF4">
              <w:rPr>
                <w:sz w:val="22"/>
                <w:szCs w:val="22"/>
              </w:rPr>
              <w:t xml:space="preserve">This question is added to take the assessment into the 100’s, as per p.128 of the ACSF. If you’re not </w:t>
            </w:r>
            <w:r w:rsidRPr="00B60CF4">
              <w:rPr>
                <w:sz w:val="22"/>
                <w:szCs w:val="22"/>
                <w:u w:val="single"/>
              </w:rPr>
              <w:t>formally</w:t>
            </w:r>
            <w:r w:rsidRPr="00B60CF4">
              <w:rPr>
                <w:sz w:val="22"/>
                <w:szCs w:val="22"/>
              </w:rPr>
              <w:t xml:space="preserve"> testing, you may consider removing it, or use it as a </w:t>
            </w:r>
            <w:proofErr w:type="gramStart"/>
            <w:r w:rsidRPr="00B60CF4">
              <w:rPr>
                <w:sz w:val="22"/>
                <w:szCs w:val="22"/>
              </w:rPr>
              <w:t>spring-board</w:t>
            </w:r>
            <w:proofErr w:type="gramEnd"/>
            <w:r w:rsidRPr="00B60CF4">
              <w:rPr>
                <w:sz w:val="22"/>
                <w:szCs w:val="22"/>
              </w:rPr>
              <w:t xml:space="preserve"> for discussion on calories, junk/snack food and drinks. </w:t>
            </w:r>
          </w:p>
        </w:tc>
      </w:tr>
    </w:tbl>
    <w:p w14:paraId="08DA13E3" w14:textId="77777777" w:rsidR="00C866A4" w:rsidRDefault="00C866A4" w:rsidP="00C866A4"/>
    <w:sectPr w:rsidR="00C866A4" w:rsidSect="00C866A4">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1720F0" w:rsidRDefault="001720F0" w:rsidP="00D72EBD">
      <w:pPr>
        <w:spacing w:before="0" w:after="0"/>
      </w:pPr>
      <w:r>
        <w:separator/>
      </w:r>
    </w:p>
  </w:endnote>
  <w:endnote w:type="continuationSeparator" w:id="0">
    <w:p w14:paraId="617A1631" w14:textId="77777777" w:rsidR="001720F0" w:rsidRDefault="001720F0"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6636" w14:textId="6CB58292" w:rsidR="001720F0" w:rsidRPr="00B60CF4" w:rsidRDefault="00B60CF4" w:rsidP="00B60CF4">
    <w:pPr>
      <w:pStyle w:val="Foote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1720F0" w:rsidRDefault="001720F0">
    <w:pPr>
      <w:pStyle w:val="Footer"/>
      <w:jc w:val="right"/>
    </w:pPr>
  </w:p>
  <w:p w14:paraId="4CBC90ED" w14:textId="67292796" w:rsidR="001720F0" w:rsidRPr="00DE2719" w:rsidRDefault="001720F0"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sidR="00B60CF4">
      <w:rPr>
        <w:rFonts w:ascii="Arial Narrow" w:hAnsi="Arial Narrow"/>
        <w:sz w:val="18"/>
        <w:szCs w:val="18"/>
      </w:rPr>
      <w:t xml:space="preserve">rials produced by </w:t>
    </w:r>
    <w:proofErr w:type="spellStart"/>
    <w:r w:rsidR="00B60CF4">
      <w:rPr>
        <w:rFonts w:ascii="Arial Narrow" w:hAnsi="Arial Narrow"/>
        <w:sz w:val="18"/>
        <w:szCs w:val="18"/>
      </w:rPr>
      <w:t>Lindee</w:t>
    </w:r>
    <w:proofErr w:type="spellEnd"/>
    <w:r w:rsidR="00B60CF4">
      <w:rPr>
        <w:rFonts w:ascii="Arial Narrow" w:hAnsi="Arial Narrow"/>
        <w:sz w:val="18"/>
        <w:szCs w:val="18"/>
      </w:rPr>
      <w:t xml:space="preserv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1720F0" w:rsidRDefault="001720F0" w:rsidP="00D72EBD">
      <w:pPr>
        <w:spacing w:before="0" w:after="0"/>
      </w:pPr>
      <w:r>
        <w:separator/>
      </w:r>
    </w:p>
  </w:footnote>
  <w:footnote w:type="continuationSeparator" w:id="0">
    <w:p w14:paraId="4998B792" w14:textId="77777777" w:rsidR="001720F0" w:rsidRDefault="001720F0"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F5A32" w14:textId="77777777" w:rsidR="001720F0" w:rsidRDefault="001720F0" w:rsidP="00363463">
    <w:pPr>
      <w:pStyle w:val="Header"/>
      <w:ind w:left="6480"/>
    </w:pPr>
    <w:r>
      <w:rPr>
        <w:noProof/>
      </w:rPr>
      <w:drawing>
        <wp:inline distT="0" distB="0" distL="0" distR="0" wp14:anchorId="390B910E" wp14:editId="0BC8943E">
          <wp:extent cx="1891073"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1720F0" w:rsidRPr="00DE2719" w:rsidRDefault="001720F0">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D0B85"/>
    <w:multiLevelType w:val="hybridMultilevel"/>
    <w:tmpl w:val="3A0663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21640F"/>
    <w:multiLevelType w:val="hybridMultilevel"/>
    <w:tmpl w:val="E4EA61CE"/>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487A36"/>
    <w:multiLevelType w:val="hybridMultilevel"/>
    <w:tmpl w:val="92B2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3C3837"/>
    <w:multiLevelType w:val="hybridMultilevel"/>
    <w:tmpl w:val="B324F624"/>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5349C3"/>
    <w:multiLevelType w:val="hybridMultilevel"/>
    <w:tmpl w:val="807A5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D9071F"/>
    <w:multiLevelType w:val="hybridMultilevel"/>
    <w:tmpl w:val="B10A7D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68258F"/>
    <w:multiLevelType w:val="singleLevel"/>
    <w:tmpl w:val="0409000F"/>
    <w:lvl w:ilvl="0">
      <w:start w:val="1"/>
      <w:numFmt w:val="decimal"/>
      <w:lvlText w:val="%1."/>
      <w:lvlJc w:val="left"/>
      <w:pPr>
        <w:tabs>
          <w:tab w:val="num" w:pos="357"/>
        </w:tabs>
        <w:ind w:left="357" w:hanging="357"/>
      </w:pPr>
      <w:rPr>
        <w:rFonts w:hint="default"/>
        <w:sz w:val="22"/>
      </w:rPr>
    </w:lvl>
  </w:abstractNum>
  <w:abstractNum w:abstractNumId="8">
    <w:nsid w:val="2BA77234"/>
    <w:multiLevelType w:val="hybridMultilevel"/>
    <w:tmpl w:val="0622C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EC3354"/>
    <w:multiLevelType w:val="hybridMultilevel"/>
    <w:tmpl w:val="00C83B0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0F0815"/>
    <w:multiLevelType w:val="hybridMultilevel"/>
    <w:tmpl w:val="85EC469E"/>
    <w:lvl w:ilvl="0" w:tplc="0C090009">
      <w:start w:val="1"/>
      <w:numFmt w:val="bullet"/>
      <w:lvlText w:val=""/>
      <w:lvlJc w:val="left"/>
      <w:pPr>
        <w:ind w:left="720" w:hanging="360"/>
      </w:pPr>
      <w:rPr>
        <w:rFonts w:ascii="Wingdings" w:hAnsi="Wingdings" w:hint="default"/>
      </w:rPr>
    </w:lvl>
    <w:lvl w:ilvl="1" w:tplc="F10E547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F604E2"/>
    <w:multiLevelType w:val="hybridMultilevel"/>
    <w:tmpl w:val="19E4A3B8"/>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1358DC"/>
    <w:multiLevelType w:val="hybridMultilevel"/>
    <w:tmpl w:val="4B7EB3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854AE8"/>
    <w:multiLevelType w:val="hybridMultilevel"/>
    <w:tmpl w:val="D0CCCC3A"/>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B526A4"/>
    <w:multiLevelType w:val="hybridMultilevel"/>
    <w:tmpl w:val="15BC1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4F1ABF"/>
    <w:multiLevelType w:val="hybridMultilevel"/>
    <w:tmpl w:val="9C0A980A"/>
    <w:lvl w:ilvl="0" w:tplc="F10E54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B45E47"/>
    <w:multiLevelType w:val="hybridMultilevel"/>
    <w:tmpl w:val="3584937A"/>
    <w:lvl w:ilvl="0" w:tplc="F10E5478">
      <w:start w:val="1"/>
      <w:numFmt w:val="bullet"/>
      <w:lvlText w:val="–"/>
      <w:lvlJc w:val="left"/>
      <w:pPr>
        <w:ind w:left="720" w:hanging="360"/>
      </w:pPr>
      <w:rPr>
        <w:rFonts w:ascii="Arial" w:hAnsi="Arial" w:hint="default"/>
      </w:rPr>
    </w:lvl>
    <w:lvl w:ilvl="1" w:tplc="F10E547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9175EF"/>
    <w:multiLevelType w:val="hybridMultilevel"/>
    <w:tmpl w:val="60588A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787FBC"/>
    <w:multiLevelType w:val="hybridMultilevel"/>
    <w:tmpl w:val="2508FF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10301E"/>
    <w:multiLevelType w:val="hybridMultilevel"/>
    <w:tmpl w:val="62EED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49415B1"/>
    <w:multiLevelType w:val="hybridMultilevel"/>
    <w:tmpl w:val="CC485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6655101"/>
    <w:multiLevelType w:val="hybridMultilevel"/>
    <w:tmpl w:val="AFEED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CE0B1C"/>
    <w:multiLevelType w:val="hybridMultilevel"/>
    <w:tmpl w:val="CF907446"/>
    <w:lvl w:ilvl="0" w:tplc="04090005">
      <w:start w:val="1"/>
      <w:numFmt w:val="bullet"/>
      <w:lvlText w:val=""/>
      <w:lvlJc w:val="left"/>
      <w:pPr>
        <w:ind w:left="3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4"/>
  </w:num>
  <w:num w:numId="5">
    <w:abstractNumId w:val="1"/>
  </w:num>
  <w:num w:numId="6">
    <w:abstractNumId w:val="5"/>
  </w:num>
  <w:num w:numId="7">
    <w:abstractNumId w:val="17"/>
  </w:num>
  <w:num w:numId="8">
    <w:abstractNumId w:val="7"/>
  </w:num>
  <w:num w:numId="9">
    <w:abstractNumId w:val="9"/>
  </w:num>
  <w:num w:numId="10">
    <w:abstractNumId w:val="21"/>
  </w:num>
  <w:num w:numId="11">
    <w:abstractNumId w:val="2"/>
  </w:num>
  <w:num w:numId="12">
    <w:abstractNumId w:val="22"/>
  </w:num>
  <w:num w:numId="13">
    <w:abstractNumId w:val="13"/>
  </w:num>
  <w:num w:numId="14">
    <w:abstractNumId w:val="4"/>
  </w:num>
  <w:num w:numId="15">
    <w:abstractNumId w:val="11"/>
  </w:num>
  <w:num w:numId="16">
    <w:abstractNumId w:val="10"/>
  </w:num>
  <w:num w:numId="17">
    <w:abstractNumId w:val="16"/>
  </w:num>
  <w:num w:numId="18">
    <w:abstractNumId w:val="15"/>
  </w:num>
  <w:num w:numId="19">
    <w:abstractNumId w:val="19"/>
  </w:num>
  <w:num w:numId="20">
    <w:abstractNumId w:val="6"/>
  </w:num>
  <w:num w:numId="21">
    <w:abstractNumId w:val="12"/>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835F1"/>
    <w:rsid w:val="00094933"/>
    <w:rsid w:val="000A4D0A"/>
    <w:rsid w:val="00130E42"/>
    <w:rsid w:val="001720F0"/>
    <w:rsid w:val="001B5392"/>
    <w:rsid w:val="00296789"/>
    <w:rsid w:val="00345A27"/>
    <w:rsid w:val="00363463"/>
    <w:rsid w:val="003C4FF6"/>
    <w:rsid w:val="003F2C47"/>
    <w:rsid w:val="00440C7F"/>
    <w:rsid w:val="00441E3D"/>
    <w:rsid w:val="004C7B9A"/>
    <w:rsid w:val="004F11FC"/>
    <w:rsid w:val="0057472A"/>
    <w:rsid w:val="00594452"/>
    <w:rsid w:val="006752B2"/>
    <w:rsid w:val="006858FF"/>
    <w:rsid w:val="006F3B4A"/>
    <w:rsid w:val="007C3D67"/>
    <w:rsid w:val="008321B8"/>
    <w:rsid w:val="009D1649"/>
    <w:rsid w:val="009F0A60"/>
    <w:rsid w:val="00A51920"/>
    <w:rsid w:val="00AF6DCE"/>
    <w:rsid w:val="00B60CF4"/>
    <w:rsid w:val="00C640D3"/>
    <w:rsid w:val="00C866A4"/>
    <w:rsid w:val="00CC7E08"/>
    <w:rsid w:val="00D72EBD"/>
    <w:rsid w:val="00DF36DB"/>
    <w:rsid w:val="00DF6ABB"/>
    <w:rsid w:val="00E377A0"/>
    <w:rsid w:val="00E57C86"/>
    <w:rsid w:val="00E705B4"/>
    <w:rsid w:val="00F10AA9"/>
    <w:rsid w:val="00F4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en.wikipedia.org/wiki/Australian_one-cent_coi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1220</Words>
  <Characters>6958</Characters>
  <Application>Microsoft Macintosh Word</Application>
  <DocSecurity>0</DocSecurity>
  <Lines>57</Lines>
  <Paragraphs>16</Paragraphs>
  <ScaleCrop>false</ScaleCrop>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6</cp:revision>
  <cp:lastPrinted>2012-11-09T00:17:00Z</cp:lastPrinted>
  <dcterms:created xsi:type="dcterms:W3CDTF">2014-09-04T05:11:00Z</dcterms:created>
  <dcterms:modified xsi:type="dcterms:W3CDTF">2014-09-11T06:33:00Z</dcterms:modified>
</cp:coreProperties>
</file>